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D9" w:rsidRDefault="00F358D9" w:rsidP="00F358D9">
      <w:pPr>
        <w:jc w:val="center"/>
        <w:rPr>
          <w:rFonts w:ascii="Arial Narrow" w:hAnsi="Arial Narrow"/>
          <w:b/>
          <w:sz w:val="36"/>
          <w:szCs w:val="36"/>
        </w:rPr>
      </w:pPr>
      <w:r w:rsidRPr="00F36FEA">
        <w:rPr>
          <w:rFonts w:ascii="Arial Narrow" w:hAnsi="Arial Narrow"/>
          <w:b/>
          <w:sz w:val="36"/>
          <w:szCs w:val="36"/>
        </w:rPr>
        <w:t xml:space="preserve">CONVENIO MARCO DE COOPERACIÓN INTERINSTITUCIONAL CELEBRADO ENTRE LA UNIVERSIDAD DEL TOLIMA </w:t>
      </w:r>
      <w:r w:rsidR="00D047FF">
        <w:rPr>
          <w:rFonts w:ascii="Arial Narrow" w:hAnsi="Arial Narrow"/>
          <w:b/>
          <w:sz w:val="36"/>
          <w:szCs w:val="36"/>
        </w:rPr>
        <w:t>E INDUSTRIAS ARTESANOS DEL PAN S.A.S.</w:t>
      </w:r>
    </w:p>
    <w:p w:rsidR="00F358D9" w:rsidRDefault="00F358D9" w:rsidP="00F358D9">
      <w:pPr>
        <w:jc w:val="both"/>
        <w:rPr>
          <w:rFonts w:ascii="Arial Narrow" w:hAnsi="Arial Narrow"/>
          <w:sz w:val="26"/>
          <w:szCs w:val="26"/>
        </w:rPr>
      </w:pPr>
    </w:p>
    <w:p w:rsidR="00F358D9" w:rsidRDefault="00F358D9" w:rsidP="00F358D9">
      <w:pPr>
        <w:jc w:val="both"/>
        <w:rPr>
          <w:rFonts w:ascii="Arial Narrow" w:hAnsi="Arial Narrow"/>
          <w:sz w:val="26"/>
          <w:szCs w:val="26"/>
        </w:rPr>
      </w:pPr>
      <w:r>
        <w:rPr>
          <w:rFonts w:ascii="Arial Narrow" w:hAnsi="Arial Narrow"/>
          <w:sz w:val="26"/>
          <w:szCs w:val="26"/>
        </w:rPr>
        <w:t xml:space="preserve">Entre los suscritos a saber, </w:t>
      </w:r>
      <w:r>
        <w:rPr>
          <w:rFonts w:ascii="Arial Narrow" w:hAnsi="Arial Narrow"/>
          <w:b/>
          <w:sz w:val="26"/>
          <w:szCs w:val="26"/>
        </w:rPr>
        <w:t>OMAR ALBEIRO MEJIA PATIÑO,</w:t>
      </w:r>
      <w:r>
        <w:rPr>
          <w:rFonts w:ascii="Arial Narrow" w:hAnsi="Arial Narrow"/>
          <w:sz w:val="26"/>
          <w:szCs w:val="26"/>
        </w:rPr>
        <w:t xml:space="preserve"> mayor de edad, vecino de Ibagué identificado con la cédula ciudadanía número 12.137.078 de Neiva (</w:t>
      </w:r>
      <w:r w:rsidR="005750C7">
        <w:rPr>
          <w:rFonts w:ascii="Arial Narrow" w:hAnsi="Arial Narrow"/>
          <w:sz w:val="26"/>
          <w:szCs w:val="26"/>
        </w:rPr>
        <w:t>Huila</w:t>
      </w:r>
      <w:r>
        <w:rPr>
          <w:rFonts w:ascii="Arial Narrow" w:hAnsi="Arial Narrow"/>
          <w:sz w:val="26"/>
          <w:szCs w:val="26"/>
        </w:rPr>
        <w:t xml:space="preserve">), Rector de la Universidad del Tolima, nombrado mediante Acuerdo </w:t>
      </w:r>
      <w:r w:rsidR="005750C7">
        <w:rPr>
          <w:rFonts w:ascii="Arial Narrow" w:hAnsi="Arial Narrow"/>
          <w:sz w:val="26"/>
          <w:szCs w:val="26"/>
        </w:rPr>
        <w:t>No 21</w:t>
      </w:r>
      <w:r>
        <w:rPr>
          <w:rFonts w:ascii="Arial Narrow" w:hAnsi="Arial Narrow"/>
          <w:sz w:val="26"/>
          <w:szCs w:val="26"/>
        </w:rPr>
        <w:t xml:space="preserve"> del </w:t>
      </w:r>
      <w:r w:rsidR="005750C7">
        <w:rPr>
          <w:rFonts w:ascii="Arial Narrow" w:hAnsi="Arial Narrow"/>
          <w:sz w:val="26"/>
          <w:szCs w:val="26"/>
        </w:rPr>
        <w:t>12</w:t>
      </w:r>
      <w:r>
        <w:rPr>
          <w:rFonts w:ascii="Arial Narrow" w:hAnsi="Arial Narrow"/>
          <w:sz w:val="26"/>
          <w:szCs w:val="26"/>
        </w:rPr>
        <w:t xml:space="preserve"> de </w:t>
      </w:r>
      <w:r w:rsidR="005750C7">
        <w:rPr>
          <w:rFonts w:ascii="Arial Narrow" w:hAnsi="Arial Narrow"/>
          <w:sz w:val="26"/>
          <w:szCs w:val="26"/>
        </w:rPr>
        <w:t>septiembre</w:t>
      </w:r>
      <w:r>
        <w:rPr>
          <w:rFonts w:ascii="Arial Narrow" w:hAnsi="Arial Narrow"/>
          <w:sz w:val="26"/>
          <w:szCs w:val="26"/>
        </w:rPr>
        <w:t xml:space="preserve"> del 2016 emanado del Consejo Superior de la Universidad del Tolima, quien obra en nombre y representación de la </w:t>
      </w:r>
      <w:r>
        <w:rPr>
          <w:rFonts w:ascii="Arial Narrow" w:hAnsi="Arial Narrow"/>
          <w:b/>
          <w:sz w:val="26"/>
          <w:szCs w:val="26"/>
        </w:rPr>
        <w:t>UNIVERSIDAD DEL TOLIMA</w:t>
      </w:r>
      <w:r>
        <w:rPr>
          <w:rFonts w:ascii="Arial Narrow" w:hAnsi="Arial Narrow"/>
          <w:sz w:val="26"/>
          <w:szCs w:val="26"/>
        </w:rPr>
        <w:t xml:space="preserve">, </w:t>
      </w:r>
      <w:proofErr w:type="spellStart"/>
      <w:r>
        <w:rPr>
          <w:rFonts w:ascii="Arial Narrow" w:hAnsi="Arial Narrow"/>
          <w:sz w:val="26"/>
          <w:szCs w:val="26"/>
        </w:rPr>
        <w:t>Nit</w:t>
      </w:r>
      <w:proofErr w:type="spellEnd"/>
      <w:r>
        <w:rPr>
          <w:rFonts w:ascii="Arial Narrow" w:hAnsi="Arial Narrow"/>
          <w:sz w:val="26"/>
          <w:szCs w:val="26"/>
        </w:rPr>
        <w:t xml:space="preserve">. 890.700.640.7, ente universitario autónomo, creado por Ordenanza No 005 de 1945, vinculado al Ministerio de Educación Nacional, quien en adelante se denominará la </w:t>
      </w:r>
      <w:r>
        <w:rPr>
          <w:rFonts w:ascii="Arial Narrow" w:hAnsi="Arial Narrow"/>
          <w:b/>
          <w:sz w:val="26"/>
          <w:szCs w:val="26"/>
        </w:rPr>
        <w:t xml:space="preserve">UNIVERSIDAD DEL TOLIMA </w:t>
      </w:r>
      <w:r>
        <w:rPr>
          <w:rFonts w:ascii="Arial Narrow" w:hAnsi="Arial Narrow"/>
          <w:sz w:val="26"/>
          <w:szCs w:val="26"/>
        </w:rPr>
        <w:t xml:space="preserve">y por otra parte, </w:t>
      </w:r>
      <w:r w:rsidR="00D047FF">
        <w:rPr>
          <w:rFonts w:ascii="Arial Narrow" w:hAnsi="Arial Narrow"/>
          <w:sz w:val="26"/>
          <w:szCs w:val="26"/>
        </w:rPr>
        <w:t>el</w:t>
      </w:r>
      <w:r w:rsidR="00772C0A">
        <w:rPr>
          <w:rFonts w:ascii="Arial Narrow" w:hAnsi="Arial Narrow"/>
          <w:sz w:val="26"/>
          <w:szCs w:val="26"/>
        </w:rPr>
        <w:t xml:space="preserve"> señor</w:t>
      </w:r>
      <w:r>
        <w:rPr>
          <w:rFonts w:ascii="Arial Narrow" w:hAnsi="Arial Narrow"/>
          <w:sz w:val="26"/>
          <w:szCs w:val="26"/>
        </w:rPr>
        <w:t xml:space="preserve"> </w:t>
      </w:r>
      <w:r w:rsidR="00D047FF">
        <w:rPr>
          <w:rFonts w:ascii="Arial Narrow" w:hAnsi="Arial Narrow"/>
          <w:b/>
          <w:sz w:val="26"/>
          <w:szCs w:val="26"/>
        </w:rPr>
        <w:t>RODRIGO OSORIO HOYOS</w:t>
      </w:r>
      <w:r>
        <w:rPr>
          <w:rFonts w:ascii="Arial Narrow" w:hAnsi="Arial Narrow"/>
          <w:b/>
          <w:sz w:val="26"/>
          <w:szCs w:val="26"/>
        </w:rPr>
        <w:t xml:space="preserve">, </w:t>
      </w:r>
      <w:r>
        <w:rPr>
          <w:rFonts w:ascii="Arial Narrow" w:hAnsi="Arial Narrow"/>
          <w:sz w:val="26"/>
          <w:szCs w:val="26"/>
        </w:rPr>
        <w:t>identificad</w:t>
      </w:r>
      <w:r w:rsidR="00F637D5">
        <w:rPr>
          <w:rFonts w:ascii="Arial Narrow" w:hAnsi="Arial Narrow"/>
          <w:sz w:val="26"/>
          <w:szCs w:val="26"/>
        </w:rPr>
        <w:t>o</w:t>
      </w:r>
      <w:r>
        <w:rPr>
          <w:rFonts w:ascii="Arial Narrow" w:hAnsi="Arial Narrow"/>
          <w:sz w:val="26"/>
          <w:szCs w:val="26"/>
        </w:rPr>
        <w:t xml:space="preserve"> con cédula de ciudadanía No. </w:t>
      </w:r>
      <w:r w:rsidR="00D047FF">
        <w:rPr>
          <w:rFonts w:ascii="Arial Narrow" w:hAnsi="Arial Narrow"/>
          <w:sz w:val="26"/>
          <w:szCs w:val="26"/>
        </w:rPr>
        <w:t>93</w:t>
      </w:r>
      <w:r w:rsidRPr="00ED34E2">
        <w:rPr>
          <w:rFonts w:ascii="Arial Narrow" w:hAnsi="Arial Narrow"/>
          <w:sz w:val="26"/>
          <w:szCs w:val="26"/>
        </w:rPr>
        <w:t>.</w:t>
      </w:r>
      <w:r w:rsidR="00D047FF">
        <w:rPr>
          <w:rFonts w:ascii="Arial Narrow" w:hAnsi="Arial Narrow"/>
          <w:sz w:val="26"/>
          <w:szCs w:val="26"/>
        </w:rPr>
        <w:t>365</w:t>
      </w:r>
      <w:r w:rsidRPr="00ED34E2">
        <w:rPr>
          <w:rFonts w:ascii="Arial Narrow" w:hAnsi="Arial Narrow"/>
          <w:sz w:val="26"/>
          <w:szCs w:val="26"/>
        </w:rPr>
        <w:t>.</w:t>
      </w:r>
      <w:r w:rsidR="00D047FF">
        <w:rPr>
          <w:rFonts w:ascii="Arial Narrow" w:hAnsi="Arial Narrow"/>
          <w:sz w:val="26"/>
          <w:szCs w:val="26"/>
        </w:rPr>
        <w:t>494</w:t>
      </w:r>
      <w:r w:rsidRPr="00ED34E2">
        <w:rPr>
          <w:rFonts w:ascii="Arial Narrow" w:hAnsi="Arial Narrow"/>
          <w:sz w:val="26"/>
          <w:szCs w:val="26"/>
        </w:rPr>
        <w:t xml:space="preserve"> de </w:t>
      </w:r>
      <w:r>
        <w:rPr>
          <w:rFonts w:ascii="Arial Narrow" w:hAnsi="Arial Narrow"/>
          <w:sz w:val="26"/>
          <w:szCs w:val="26"/>
        </w:rPr>
        <w:t xml:space="preserve">Ibagué, quien obra en su nombre y representación de </w:t>
      </w:r>
      <w:r w:rsidR="004C341A">
        <w:rPr>
          <w:rFonts w:ascii="Arial Narrow" w:hAnsi="Arial Narrow"/>
          <w:sz w:val="26"/>
          <w:szCs w:val="26"/>
        </w:rPr>
        <w:t xml:space="preserve">la </w:t>
      </w:r>
      <w:r w:rsidR="00D047FF">
        <w:rPr>
          <w:rFonts w:ascii="Arial Narrow" w:hAnsi="Arial Narrow"/>
          <w:b/>
          <w:sz w:val="26"/>
          <w:szCs w:val="26"/>
        </w:rPr>
        <w:t>INDUSTRIA ARTESANOS DEL PAN S.A.S.</w:t>
      </w:r>
      <w:r>
        <w:rPr>
          <w:rFonts w:ascii="Arial Narrow" w:hAnsi="Arial Narrow"/>
          <w:b/>
          <w:sz w:val="26"/>
          <w:szCs w:val="26"/>
        </w:rPr>
        <w:t xml:space="preserve">, </w:t>
      </w:r>
      <w:proofErr w:type="spellStart"/>
      <w:r w:rsidRPr="00A627A2">
        <w:rPr>
          <w:rFonts w:ascii="Arial Narrow" w:hAnsi="Arial Narrow"/>
          <w:sz w:val="26"/>
          <w:szCs w:val="26"/>
        </w:rPr>
        <w:t>Nit</w:t>
      </w:r>
      <w:proofErr w:type="spellEnd"/>
      <w:r>
        <w:rPr>
          <w:rFonts w:ascii="Arial Narrow" w:hAnsi="Arial Narrow"/>
          <w:sz w:val="26"/>
          <w:szCs w:val="26"/>
        </w:rPr>
        <w:t xml:space="preserve">. </w:t>
      </w:r>
      <w:r w:rsidR="00D047FF">
        <w:rPr>
          <w:rFonts w:ascii="Arial Narrow" w:hAnsi="Arial Narrow"/>
          <w:sz w:val="26"/>
          <w:szCs w:val="26"/>
        </w:rPr>
        <w:t>900795146</w:t>
      </w:r>
      <w:r>
        <w:rPr>
          <w:rFonts w:ascii="Arial Narrow" w:hAnsi="Arial Narrow"/>
          <w:sz w:val="26"/>
          <w:szCs w:val="26"/>
        </w:rPr>
        <w:t>-</w:t>
      </w:r>
      <w:r w:rsidRPr="009322BC">
        <w:rPr>
          <w:rFonts w:ascii="Arial Narrow" w:hAnsi="Arial Narrow"/>
          <w:sz w:val="26"/>
          <w:szCs w:val="26"/>
        </w:rPr>
        <w:t>2</w:t>
      </w:r>
      <w:r w:rsidRPr="009322BC">
        <w:rPr>
          <w:rFonts w:ascii="Arial Narrow" w:hAnsi="Arial Narrow"/>
          <w:b/>
          <w:sz w:val="26"/>
          <w:szCs w:val="26"/>
        </w:rPr>
        <w:t>,</w:t>
      </w:r>
      <w:r>
        <w:rPr>
          <w:rFonts w:ascii="Arial Narrow" w:hAnsi="Arial Narrow"/>
          <w:b/>
          <w:sz w:val="26"/>
          <w:szCs w:val="26"/>
        </w:rPr>
        <w:t xml:space="preserve"> </w:t>
      </w:r>
      <w:r>
        <w:rPr>
          <w:rFonts w:ascii="Arial Narrow" w:hAnsi="Arial Narrow"/>
          <w:sz w:val="26"/>
          <w:szCs w:val="26"/>
        </w:rPr>
        <w:t>con domicilio principal en</w:t>
      </w:r>
      <w:r w:rsidR="004C341A">
        <w:rPr>
          <w:rFonts w:ascii="Arial Narrow" w:hAnsi="Arial Narrow"/>
          <w:sz w:val="26"/>
          <w:szCs w:val="26"/>
        </w:rPr>
        <w:t xml:space="preserve"> la</w:t>
      </w:r>
      <w:r>
        <w:rPr>
          <w:rFonts w:ascii="Arial Narrow" w:hAnsi="Arial Narrow"/>
          <w:sz w:val="26"/>
          <w:szCs w:val="26"/>
        </w:rPr>
        <w:t xml:space="preserve"> </w:t>
      </w:r>
      <w:r w:rsidRPr="00ED34E2">
        <w:rPr>
          <w:rFonts w:ascii="Arial Narrow" w:hAnsi="Arial Narrow"/>
          <w:sz w:val="26"/>
          <w:szCs w:val="26"/>
        </w:rPr>
        <w:t>Ca</w:t>
      </w:r>
      <w:r w:rsidR="00D047FF">
        <w:rPr>
          <w:rFonts w:ascii="Arial Narrow" w:hAnsi="Arial Narrow"/>
          <w:sz w:val="26"/>
          <w:szCs w:val="26"/>
        </w:rPr>
        <w:t>lle</w:t>
      </w:r>
      <w:r w:rsidRPr="00ED34E2">
        <w:rPr>
          <w:rFonts w:ascii="Arial Narrow" w:hAnsi="Arial Narrow"/>
          <w:sz w:val="26"/>
          <w:szCs w:val="26"/>
        </w:rPr>
        <w:t xml:space="preserve"> </w:t>
      </w:r>
      <w:r w:rsidR="00D047FF">
        <w:rPr>
          <w:rFonts w:ascii="Arial Narrow" w:hAnsi="Arial Narrow"/>
          <w:sz w:val="26"/>
          <w:szCs w:val="26"/>
        </w:rPr>
        <w:t>33</w:t>
      </w:r>
      <w:r w:rsidRPr="00ED34E2">
        <w:rPr>
          <w:rFonts w:ascii="Arial Narrow" w:hAnsi="Arial Narrow"/>
          <w:sz w:val="26"/>
          <w:szCs w:val="26"/>
        </w:rPr>
        <w:t xml:space="preserve"> No  </w:t>
      </w:r>
      <w:r w:rsidR="00D047FF">
        <w:rPr>
          <w:rFonts w:ascii="Arial Narrow" w:hAnsi="Arial Narrow"/>
          <w:sz w:val="26"/>
          <w:szCs w:val="26"/>
        </w:rPr>
        <w:t xml:space="preserve">8 – 17 </w:t>
      </w:r>
      <w:r w:rsidRPr="00ED34E2">
        <w:rPr>
          <w:rFonts w:ascii="Arial Narrow" w:hAnsi="Arial Narrow"/>
          <w:sz w:val="26"/>
          <w:szCs w:val="26"/>
        </w:rPr>
        <w:t xml:space="preserve"> Barrio </w:t>
      </w:r>
      <w:r w:rsidR="00D047FF">
        <w:rPr>
          <w:rFonts w:ascii="Arial Narrow" w:hAnsi="Arial Narrow"/>
          <w:sz w:val="26"/>
          <w:szCs w:val="26"/>
        </w:rPr>
        <w:t>San Simón</w:t>
      </w:r>
      <w:r w:rsidR="008C7126">
        <w:rPr>
          <w:rFonts w:ascii="Arial Narrow" w:hAnsi="Arial Narrow"/>
          <w:sz w:val="26"/>
          <w:szCs w:val="26"/>
        </w:rPr>
        <w:t xml:space="preserve"> parte baja</w:t>
      </w:r>
      <w:r w:rsidR="00AE2D95">
        <w:rPr>
          <w:rFonts w:ascii="Arial Narrow" w:hAnsi="Arial Narrow"/>
          <w:sz w:val="26"/>
          <w:szCs w:val="26"/>
        </w:rPr>
        <w:t xml:space="preserve"> </w:t>
      </w:r>
      <w:r w:rsidRPr="00ED34E2">
        <w:rPr>
          <w:rFonts w:ascii="Arial Narrow" w:hAnsi="Arial Narrow"/>
          <w:sz w:val="26"/>
          <w:szCs w:val="26"/>
        </w:rPr>
        <w:t>teléfono 26</w:t>
      </w:r>
      <w:r w:rsidR="00D047FF">
        <w:rPr>
          <w:rFonts w:ascii="Arial Narrow" w:hAnsi="Arial Narrow"/>
          <w:sz w:val="26"/>
          <w:szCs w:val="26"/>
        </w:rPr>
        <w:t>51393</w:t>
      </w:r>
      <w:r w:rsidR="00AE2D95">
        <w:rPr>
          <w:rFonts w:ascii="Arial Narrow" w:hAnsi="Arial Narrow"/>
          <w:sz w:val="26"/>
          <w:szCs w:val="26"/>
        </w:rPr>
        <w:t xml:space="preserve"> </w:t>
      </w:r>
      <w:r w:rsidRPr="00ED34E2">
        <w:rPr>
          <w:rFonts w:ascii="Arial Narrow" w:hAnsi="Arial Narrow"/>
          <w:sz w:val="26"/>
          <w:szCs w:val="26"/>
        </w:rPr>
        <w:t xml:space="preserve">de </w:t>
      </w:r>
      <w:r>
        <w:rPr>
          <w:rFonts w:ascii="Arial Narrow" w:hAnsi="Arial Narrow"/>
          <w:sz w:val="26"/>
          <w:szCs w:val="26"/>
        </w:rPr>
        <w:t>Ibagué</w:t>
      </w:r>
      <w:r w:rsidRPr="00654FD6">
        <w:rPr>
          <w:rFonts w:ascii="Arial Narrow" w:hAnsi="Arial Narrow"/>
          <w:sz w:val="26"/>
          <w:szCs w:val="26"/>
        </w:rPr>
        <w:t>,</w:t>
      </w:r>
      <w:r>
        <w:rPr>
          <w:rFonts w:ascii="Arial Narrow" w:hAnsi="Arial Narrow"/>
          <w:sz w:val="26"/>
          <w:szCs w:val="26"/>
        </w:rPr>
        <w:t xml:space="preserve"> quien para efectos del presente </w:t>
      </w:r>
      <w:r w:rsidR="004C341A">
        <w:rPr>
          <w:rFonts w:ascii="Arial Narrow" w:hAnsi="Arial Narrow"/>
          <w:sz w:val="26"/>
          <w:szCs w:val="26"/>
        </w:rPr>
        <w:t>Convenio I</w:t>
      </w:r>
      <w:r>
        <w:rPr>
          <w:rFonts w:ascii="Arial Narrow" w:hAnsi="Arial Narrow"/>
          <w:sz w:val="26"/>
          <w:szCs w:val="26"/>
        </w:rPr>
        <w:t xml:space="preserve">nterinstitucional se llamará </w:t>
      </w:r>
      <w:r>
        <w:rPr>
          <w:rFonts w:ascii="Arial Narrow" w:hAnsi="Arial Narrow"/>
          <w:b/>
          <w:sz w:val="26"/>
          <w:szCs w:val="26"/>
        </w:rPr>
        <w:t>LA EMPRESA</w:t>
      </w:r>
      <w:r>
        <w:rPr>
          <w:rFonts w:ascii="Arial Narrow" w:hAnsi="Arial Narrow"/>
          <w:sz w:val="26"/>
          <w:szCs w:val="26"/>
        </w:rPr>
        <w:t xml:space="preserve">, hemos acordado suscribir el presente Convenio Marco de Cooperación Interinstitucional, el cual se regirá por las cláusulas que más adelante se describen, previas las siguientes </w:t>
      </w:r>
      <w:r>
        <w:rPr>
          <w:rFonts w:ascii="Arial Narrow" w:hAnsi="Arial Narrow"/>
          <w:b/>
          <w:sz w:val="26"/>
          <w:szCs w:val="26"/>
        </w:rPr>
        <w:t>CONSIDERACIONES</w:t>
      </w:r>
      <w:r>
        <w:rPr>
          <w:rFonts w:ascii="Arial Narrow" w:hAnsi="Arial Narrow"/>
          <w:sz w:val="26"/>
          <w:szCs w:val="26"/>
        </w:rPr>
        <w:t>: a) Que las partes tienen como objetivos comunes la investigación, el desarrollo tecnológico y la innovación en el sector agro</w:t>
      </w:r>
      <w:r w:rsidR="00AE2D95">
        <w:rPr>
          <w:rFonts w:ascii="Arial Narrow" w:hAnsi="Arial Narrow"/>
          <w:sz w:val="26"/>
          <w:szCs w:val="26"/>
        </w:rPr>
        <w:t>industrial</w:t>
      </w:r>
      <w:r>
        <w:rPr>
          <w:rFonts w:ascii="Arial Narrow" w:hAnsi="Arial Narrow"/>
          <w:sz w:val="26"/>
          <w:szCs w:val="26"/>
        </w:rPr>
        <w:t>, en el marco de los cuales adelantan actividades que se pueden complementar y fortalecer con aportes y contribuciones recíprocas. B) Que las partes han reconocido que cuentan con capacidad para trabajar proyectos de cooperación atendiendo a la naturaleza y propósitos de cada una. c) Que dada la orientación de tales actividades, el presente Convenio Marco se constituye en un mecanismo de apoyo a la actividad de la investigación. En consecuencia y dadas las anteriores consideraciones las partes acordamos las siguientes</w:t>
      </w:r>
      <w:r w:rsidR="00DA3711">
        <w:rPr>
          <w:rFonts w:ascii="Arial Narrow" w:hAnsi="Arial Narrow"/>
          <w:sz w:val="26"/>
          <w:szCs w:val="26"/>
        </w:rPr>
        <w:t>:</w:t>
      </w:r>
      <w:r>
        <w:rPr>
          <w:rFonts w:ascii="Arial Narrow" w:hAnsi="Arial Narrow"/>
          <w:sz w:val="26"/>
          <w:szCs w:val="26"/>
        </w:rPr>
        <w:t xml:space="preserve"> </w:t>
      </w:r>
      <w:r w:rsidRPr="002865A5">
        <w:rPr>
          <w:rFonts w:ascii="Arial Narrow" w:hAnsi="Arial Narrow"/>
          <w:b/>
          <w:sz w:val="26"/>
          <w:szCs w:val="26"/>
        </w:rPr>
        <w:t>CLÁUSULA</w:t>
      </w:r>
      <w:r w:rsidR="000E6306">
        <w:rPr>
          <w:rFonts w:ascii="Arial Narrow" w:hAnsi="Arial Narrow"/>
          <w:b/>
          <w:sz w:val="26"/>
          <w:szCs w:val="26"/>
        </w:rPr>
        <w:t>S</w:t>
      </w:r>
      <w:r w:rsidRPr="002865A5">
        <w:rPr>
          <w:rFonts w:ascii="Arial Narrow" w:hAnsi="Arial Narrow"/>
          <w:b/>
          <w:sz w:val="26"/>
          <w:szCs w:val="26"/>
        </w:rPr>
        <w:t>. PRIMERA. OBJETO:</w:t>
      </w:r>
      <w:r>
        <w:rPr>
          <w:rFonts w:ascii="Arial Narrow" w:hAnsi="Arial Narrow"/>
          <w:sz w:val="26"/>
          <w:szCs w:val="26"/>
        </w:rPr>
        <w:t xml:space="preserve"> Aunar esfuerzo</w:t>
      </w:r>
      <w:r w:rsidR="005F0C36">
        <w:rPr>
          <w:rFonts w:ascii="Arial Narrow" w:hAnsi="Arial Narrow"/>
          <w:sz w:val="26"/>
          <w:szCs w:val="26"/>
        </w:rPr>
        <w:t>s</w:t>
      </w:r>
      <w:r>
        <w:rPr>
          <w:rFonts w:ascii="Arial Narrow" w:hAnsi="Arial Narrow"/>
          <w:sz w:val="26"/>
          <w:szCs w:val="26"/>
        </w:rPr>
        <w:t xml:space="preserve"> para adelantar acciones conjuntas en temas de interés común en las áreas de investigación, capacitación, prácticas universitarias y en todas las demás formas de acción que puedan ser de mutuo interés y que definan la UNIVERSIDAD DEL TOLIMA Y LA EMPRESA. </w:t>
      </w:r>
      <w:r>
        <w:rPr>
          <w:rFonts w:ascii="Arial Narrow" w:hAnsi="Arial Narrow"/>
          <w:b/>
          <w:sz w:val="26"/>
          <w:szCs w:val="26"/>
        </w:rPr>
        <w:t>SEGUNDA. COMPROMISOS</w:t>
      </w:r>
      <w:r w:rsidR="008738E5">
        <w:rPr>
          <w:rFonts w:ascii="Arial Narrow" w:hAnsi="Arial Narrow"/>
          <w:b/>
          <w:sz w:val="26"/>
          <w:szCs w:val="26"/>
        </w:rPr>
        <w:t>:</w:t>
      </w:r>
      <w:r>
        <w:rPr>
          <w:rFonts w:ascii="Arial Narrow" w:hAnsi="Arial Narrow"/>
          <w:b/>
          <w:sz w:val="26"/>
          <w:szCs w:val="26"/>
        </w:rPr>
        <w:t xml:space="preserve"> </w:t>
      </w:r>
      <w:r>
        <w:rPr>
          <w:rFonts w:ascii="Arial Narrow" w:hAnsi="Arial Narrow"/>
          <w:sz w:val="26"/>
          <w:szCs w:val="26"/>
        </w:rPr>
        <w:t xml:space="preserve">Las partes de este, con el objeto de alcanzar los propósitos comunes, adelantarán las siguientes actividades: 1) Realizar proyectos de investigación y extensión conjuntos. 2) Realizar programas de intercambio y movilidad académica de profesores, investigadores y estudiantes cuando se hagan indispensables por razón de las actividades conjuntas que se </w:t>
      </w:r>
      <w:r>
        <w:rPr>
          <w:rFonts w:ascii="Arial Narrow" w:hAnsi="Arial Narrow"/>
          <w:sz w:val="26"/>
          <w:szCs w:val="26"/>
        </w:rPr>
        <w:lastRenderedPageBreak/>
        <w:t xml:space="preserve">realicen. 3) Promover y realizar conjuntamente eventos científicos y tecnológicos de relevancia para las dos instituciones, la comunidad, los gremios y los sectores productivos. 4) Complementación y apoyo en programas de extensión (asesorías y consultorías). 5) Intercambio de estudiantes para la realización de prácticas extrauniversitarias como Pasantías y Servicio Social. 6) Intercambiar publicaciones, documentos y en general material científico o técnico. </w:t>
      </w:r>
      <w:r>
        <w:rPr>
          <w:rFonts w:ascii="Arial Narrow" w:hAnsi="Arial Narrow"/>
          <w:b/>
          <w:sz w:val="26"/>
          <w:szCs w:val="26"/>
        </w:rPr>
        <w:t xml:space="preserve">TERCERA. ESTRUCTURA DEL CONVENIO: </w:t>
      </w:r>
      <w:r>
        <w:rPr>
          <w:rFonts w:ascii="Arial Narrow" w:hAnsi="Arial Narrow"/>
          <w:sz w:val="26"/>
          <w:szCs w:val="26"/>
        </w:rPr>
        <w:t xml:space="preserve">Para alcanzar su objetivo, este Convenio específicamente incorpora: PROGRAMAS DE TRABAJO SEMESTRAL conjuntamente definidos por las partes, los cuales se harán constar en actas suscritas semestralmente por los representantes legales de las partes. </w:t>
      </w:r>
      <w:r>
        <w:rPr>
          <w:rFonts w:ascii="Arial Narrow" w:hAnsi="Arial Narrow"/>
          <w:b/>
          <w:sz w:val="26"/>
          <w:szCs w:val="26"/>
        </w:rPr>
        <w:t>Parágrafo primero:</w:t>
      </w:r>
      <w:r>
        <w:rPr>
          <w:rFonts w:ascii="Arial Narrow" w:hAnsi="Arial Narrow"/>
          <w:sz w:val="26"/>
          <w:szCs w:val="26"/>
        </w:rPr>
        <w:t xml:space="preserve"> Los programas de trabajo semestral estarán integrados por proyectos que quedarán incorporados al Convenio a través de cartas de Entendimiento suscritas de forma independiente por las partes entre si y/o con terceros, que formarán parte integral del mismo, en las cuales se establecerán la forma y condiciones de ejecución de las prestaciones y actividades que constituyen su objeto. LAS CARTAS DE ENTENDIMIENTO requieren para su validez de la refrendación de los signatarios del Convenio. </w:t>
      </w:r>
      <w:r>
        <w:rPr>
          <w:rFonts w:ascii="Arial Narrow" w:hAnsi="Arial Narrow"/>
          <w:b/>
          <w:sz w:val="26"/>
          <w:szCs w:val="26"/>
        </w:rPr>
        <w:t xml:space="preserve">Parágrafo segundo: </w:t>
      </w:r>
      <w:r w:rsidRPr="006E0284">
        <w:rPr>
          <w:rFonts w:ascii="Arial Narrow" w:hAnsi="Arial Narrow"/>
          <w:sz w:val="26"/>
          <w:szCs w:val="26"/>
        </w:rPr>
        <w:t>Cada carta de entendimiento debe</w:t>
      </w:r>
      <w:r>
        <w:rPr>
          <w:rFonts w:ascii="Arial Narrow" w:hAnsi="Arial Narrow"/>
          <w:b/>
          <w:sz w:val="26"/>
          <w:szCs w:val="26"/>
        </w:rPr>
        <w:t xml:space="preserve"> </w:t>
      </w:r>
      <w:r w:rsidRPr="006E0284">
        <w:rPr>
          <w:rFonts w:ascii="Arial Narrow" w:hAnsi="Arial Narrow"/>
          <w:sz w:val="26"/>
          <w:szCs w:val="26"/>
        </w:rPr>
        <w:t xml:space="preserve">contener: </w:t>
      </w:r>
      <w:r>
        <w:rPr>
          <w:rFonts w:ascii="Arial Narrow" w:hAnsi="Arial Narrow"/>
          <w:sz w:val="26"/>
          <w:szCs w:val="26"/>
        </w:rPr>
        <w:t xml:space="preserve">a) El nombre y el tipo de proyectó que se realizará; b) los objetivos, alcance, metas, actividades, metodología y recursos requeridos para el proyecto; c) el número (definido según parámetros acordados por las partes), tipo y nivel de los estudiantes que se incorporan a cada proyecto; d) el número, tipo y nivel de los investigadores y docentes que regentarán cada proyecto; e) cronograma de actividades para la ejecución del proyecto, y f) otros datos necesarios, a juicio de las partes. </w:t>
      </w:r>
      <w:r>
        <w:rPr>
          <w:rFonts w:ascii="Arial Narrow" w:hAnsi="Arial Narrow"/>
          <w:b/>
          <w:sz w:val="26"/>
          <w:szCs w:val="26"/>
        </w:rPr>
        <w:t xml:space="preserve">CUARTA. ORGANIZACIÓN PARA EL DESARROLLO DEL CONVENIO: </w:t>
      </w:r>
      <w:r w:rsidR="00401871">
        <w:rPr>
          <w:rFonts w:ascii="Arial Narrow" w:hAnsi="Arial Narrow"/>
          <w:sz w:val="26"/>
          <w:szCs w:val="26"/>
        </w:rPr>
        <w:t xml:space="preserve">El presente Convenio contará con las siguientes instancias y herramientas para su adecuada ejecución: a) DELEGADOS PARA EL SEGUIMIENTO ADMINISTRATIVO DEL CONVENIO: </w:t>
      </w:r>
      <w:r w:rsidR="00401871" w:rsidRPr="00822C34">
        <w:rPr>
          <w:rFonts w:ascii="Arial Narrow" w:hAnsi="Arial Narrow"/>
          <w:sz w:val="26"/>
          <w:szCs w:val="26"/>
        </w:rPr>
        <w:t xml:space="preserve">Corresponde a ellos la coordinación de la ejecución, seguimiento y evaluación de los planes semestrales y los proyectos que den cumplimiento al Convenio. </w:t>
      </w:r>
      <w:r w:rsidR="00401871">
        <w:rPr>
          <w:rFonts w:ascii="Arial Narrow" w:hAnsi="Arial Narrow"/>
          <w:sz w:val="26"/>
          <w:szCs w:val="26"/>
        </w:rPr>
        <w:t xml:space="preserve">b) CARTAS DE ENTENDIMIENTO. Acuerdos de voluntades suscritos por las partes entre sí y/o por éstas y terceros, para la ejecución de los proyectos establecidos en los programas semestrales de ejecución del presente convenio. </w:t>
      </w:r>
      <w:r w:rsidR="00401871" w:rsidRPr="00D9762C">
        <w:rPr>
          <w:rFonts w:ascii="Arial Narrow" w:hAnsi="Arial Narrow"/>
          <w:b/>
          <w:sz w:val="26"/>
          <w:szCs w:val="26"/>
        </w:rPr>
        <w:t>Par</w:t>
      </w:r>
      <w:r w:rsidR="00401871">
        <w:rPr>
          <w:rFonts w:ascii="Arial Narrow" w:hAnsi="Arial Narrow"/>
          <w:b/>
          <w:sz w:val="26"/>
          <w:szCs w:val="26"/>
        </w:rPr>
        <w:t>ágrafo</w:t>
      </w:r>
      <w:r w:rsidR="00401871" w:rsidRPr="00D9762C">
        <w:rPr>
          <w:rFonts w:ascii="Arial Narrow" w:hAnsi="Arial Narrow"/>
          <w:b/>
          <w:sz w:val="26"/>
          <w:szCs w:val="26"/>
        </w:rPr>
        <w:t>:</w:t>
      </w:r>
      <w:r w:rsidR="00401871">
        <w:rPr>
          <w:rFonts w:ascii="Arial Narrow" w:hAnsi="Arial Narrow"/>
          <w:sz w:val="26"/>
          <w:szCs w:val="26"/>
        </w:rPr>
        <w:t xml:space="preserve"> Las cartas de entendimiento por parte de la Universidad serán firmadas por el Decano de la Facultad de Ingeniería Agronómica. c) SISTEMA DE INFORMACI</w:t>
      </w:r>
      <w:r w:rsidR="00951824">
        <w:rPr>
          <w:rFonts w:ascii="Arial Narrow" w:hAnsi="Arial Narrow"/>
          <w:sz w:val="26"/>
          <w:szCs w:val="26"/>
        </w:rPr>
        <w:t>Ó</w:t>
      </w:r>
      <w:r w:rsidR="00401871">
        <w:rPr>
          <w:rFonts w:ascii="Arial Narrow" w:hAnsi="Arial Narrow"/>
          <w:sz w:val="26"/>
          <w:szCs w:val="26"/>
        </w:rPr>
        <w:t>N. Herramienta a través de la cual las partes llevarán registro de todos los programas semestrales, proyectos, productos y recursos utilizados en cumplimiento del Convenio y de las cartas de entendimiento que del mismo se deriven, que constituyen la memoria de esta relación contractual.</w:t>
      </w:r>
      <w:r>
        <w:rPr>
          <w:rFonts w:ascii="Arial Narrow" w:hAnsi="Arial Narrow"/>
          <w:sz w:val="26"/>
          <w:szCs w:val="26"/>
        </w:rPr>
        <w:t xml:space="preserve"> </w:t>
      </w:r>
      <w:r>
        <w:rPr>
          <w:rFonts w:ascii="Arial Narrow" w:hAnsi="Arial Narrow"/>
          <w:b/>
          <w:sz w:val="26"/>
          <w:szCs w:val="26"/>
        </w:rPr>
        <w:t xml:space="preserve">QUINTA. OBLIGACIONES DE LAS PARTES: 1) DE LA UNIVERSIDAD DEL TOLIMA: </w:t>
      </w:r>
      <w:r w:rsidRPr="00030590">
        <w:rPr>
          <w:rFonts w:ascii="Arial Narrow" w:hAnsi="Arial Narrow"/>
          <w:sz w:val="26"/>
          <w:szCs w:val="26"/>
        </w:rPr>
        <w:t>a)</w:t>
      </w:r>
      <w:r>
        <w:rPr>
          <w:rFonts w:ascii="Arial Narrow" w:hAnsi="Arial Narrow"/>
          <w:b/>
          <w:sz w:val="26"/>
          <w:szCs w:val="26"/>
        </w:rPr>
        <w:t xml:space="preserve"> </w:t>
      </w:r>
      <w:r>
        <w:rPr>
          <w:rFonts w:ascii="Arial Narrow" w:hAnsi="Arial Narrow"/>
          <w:sz w:val="26"/>
          <w:szCs w:val="26"/>
        </w:rPr>
        <w:t xml:space="preserve">Disponer de estudiantes; b) Dar asesoría técnica y </w:t>
      </w:r>
      <w:r>
        <w:rPr>
          <w:rFonts w:ascii="Arial Narrow" w:hAnsi="Arial Narrow"/>
          <w:sz w:val="26"/>
          <w:szCs w:val="26"/>
        </w:rPr>
        <w:lastRenderedPageBreak/>
        <w:t>científica; c) Ofrecer servicios especializados</w:t>
      </w:r>
      <w:r w:rsidR="00432DC5">
        <w:rPr>
          <w:rFonts w:ascii="Arial Narrow" w:hAnsi="Arial Narrow"/>
          <w:sz w:val="26"/>
          <w:szCs w:val="26"/>
        </w:rPr>
        <w:t xml:space="preserve"> </w:t>
      </w:r>
      <w:r>
        <w:rPr>
          <w:rFonts w:ascii="Arial Narrow" w:hAnsi="Arial Narrow"/>
          <w:sz w:val="26"/>
          <w:szCs w:val="26"/>
        </w:rPr>
        <w:t xml:space="preserve">según tarifas establecidas; d) Capacitaciones. </w:t>
      </w:r>
      <w:r>
        <w:rPr>
          <w:rFonts w:ascii="Arial Narrow" w:hAnsi="Arial Narrow"/>
          <w:b/>
          <w:sz w:val="26"/>
          <w:szCs w:val="26"/>
        </w:rPr>
        <w:t xml:space="preserve">2) DE LA EMPRESA: </w:t>
      </w:r>
      <w:r w:rsidRPr="00030590">
        <w:rPr>
          <w:rFonts w:ascii="Arial Narrow" w:hAnsi="Arial Narrow"/>
          <w:sz w:val="26"/>
          <w:szCs w:val="26"/>
        </w:rPr>
        <w:t>a</w:t>
      </w:r>
      <w:r>
        <w:rPr>
          <w:rFonts w:ascii="Arial Narrow" w:hAnsi="Arial Narrow"/>
          <w:b/>
          <w:sz w:val="26"/>
          <w:szCs w:val="26"/>
        </w:rPr>
        <w:t>)</w:t>
      </w:r>
      <w:r>
        <w:rPr>
          <w:rFonts w:ascii="Arial Narrow" w:hAnsi="Arial Narrow"/>
          <w:sz w:val="26"/>
          <w:szCs w:val="26"/>
        </w:rPr>
        <w:t xml:space="preserve"> Asignar cargos afines a los estudiantes que van a realizar su pasantía en la empresa; b) Visitas educativas de estudiantes a los procesos productivos de la empresa; c) Práctica curriculares, d) Realizar la afiliación y pago al Sistema General de Riesgos Laborales de los estudiantes de práctica y/o pasantía, dando cumplimiento a lo establecido en el Decreto055 de 2015. </w:t>
      </w:r>
      <w:r>
        <w:rPr>
          <w:rFonts w:ascii="Arial Narrow" w:hAnsi="Arial Narrow"/>
          <w:b/>
          <w:sz w:val="26"/>
          <w:szCs w:val="26"/>
        </w:rPr>
        <w:t>SEXTA. DURACI</w:t>
      </w:r>
      <w:r w:rsidR="00765AF2">
        <w:rPr>
          <w:rFonts w:ascii="Arial Narrow" w:hAnsi="Arial Narrow"/>
          <w:b/>
          <w:sz w:val="26"/>
          <w:szCs w:val="26"/>
        </w:rPr>
        <w:t>Ó</w:t>
      </w:r>
      <w:r>
        <w:rPr>
          <w:rFonts w:ascii="Arial Narrow" w:hAnsi="Arial Narrow"/>
          <w:b/>
          <w:sz w:val="26"/>
          <w:szCs w:val="26"/>
        </w:rPr>
        <w:t xml:space="preserve">N: </w:t>
      </w:r>
      <w:r>
        <w:rPr>
          <w:rFonts w:ascii="Arial Narrow" w:hAnsi="Arial Narrow"/>
          <w:sz w:val="26"/>
          <w:szCs w:val="26"/>
        </w:rPr>
        <w:t>La duración del presente Convenio será de (</w:t>
      </w:r>
      <w:r w:rsidR="00C00A01">
        <w:rPr>
          <w:rFonts w:ascii="Arial Narrow" w:hAnsi="Arial Narrow"/>
          <w:sz w:val="26"/>
          <w:szCs w:val="26"/>
        </w:rPr>
        <w:t>3</w:t>
      </w:r>
      <w:r>
        <w:rPr>
          <w:rFonts w:ascii="Arial Narrow" w:hAnsi="Arial Narrow"/>
          <w:sz w:val="26"/>
          <w:szCs w:val="26"/>
        </w:rPr>
        <w:t>) años contados a pa</w:t>
      </w:r>
      <w:r w:rsidR="00C00A01">
        <w:rPr>
          <w:rFonts w:ascii="Arial Narrow" w:hAnsi="Arial Narrow"/>
          <w:sz w:val="26"/>
          <w:szCs w:val="26"/>
        </w:rPr>
        <w:t>rtir de la firma del mismo .El C</w:t>
      </w:r>
      <w:r>
        <w:rPr>
          <w:rFonts w:ascii="Arial Narrow" w:hAnsi="Arial Narrow"/>
          <w:sz w:val="26"/>
          <w:szCs w:val="26"/>
        </w:rPr>
        <w:t>onvenio podrá ser prorrogado por mutuo acuerdo entre las partes, mediante documento modificatorio otorgado por escrito,</w:t>
      </w:r>
      <w:r w:rsidR="00C00A01">
        <w:rPr>
          <w:rFonts w:ascii="Arial Narrow" w:hAnsi="Arial Narrow"/>
          <w:sz w:val="26"/>
          <w:szCs w:val="26"/>
        </w:rPr>
        <w:t xml:space="preserve"> </w:t>
      </w:r>
      <w:r>
        <w:rPr>
          <w:rFonts w:ascii="Arial Narrow" w:hAnsi="Arial Narrow"/>
          <w:sz w:val="26"/>
          <w:szCs w:val="26"/>
        </w:rPr>
        <w:t xml:space="preserve">suscrito por éstas antes del vencimiento del plazo de ejecución por el mismo término y una sola vez del inicial. </w:t>
      </w:r>
      <w:r>
        <w:rPr>
          <w:rFonts w:ascii="Arial Narrow" w:hAnsi="Arial Narrow"/>
          <w:b/>
          <w:sz w:val="26"/>
          <w:szCs w:val="26"/>
        </w:rPr>
        <w:t xml:space="preserve">SÉPTIMA. TERMINACIÓN DEL CONVENIO: </w:t>
      </w:r>
      <w:r w:rsidR="00C00A01">
        <w:rPr>
          <w:rFonts w:ascii="Arial Narrow" w:hAnsi="Arial Narrow"/>
          <w:sz w:val="26"/>
          <w:szCs w:val="26"/>
        </w:rPr>
        <w:t>El presente C</w:t>
      </w:r>
      <w:r>
        <w:rPr>
          <w:rFonts w:ascii="Arial Narrow" w:hAnsi="Arial Narrow"/>
          <w:sz w:val="26"/>
          <w:szCs w:val="26"/>
        </w:rPr>
        <w:t>onvenio podrá darse por terminado por cualquiera de las siguientes causas</w:t>
      </w:r>
      <w:r w:rsidR="002D17C8">
        <w:rPr>
          <w:rFonts w:ascii="Arial Narrow" w:hAnsi="Arial Narrow"/>
          <w:sz w:val="26"/>
          <w:szCs w:val="26"/>
        </w:rPr>
        <w:t>:</w:t>
      </w:r>
      <w:r>
        <w:rPr>
          <w:rFonts w:ascii="Arial Narrow" w:hAnsi="Arial Narrow"/>
          <w:sz w:val="26"/>
          <w:szCs w:val="26"/>
        </w:rPr>
        <w:t xml:space="preserve"> a) Por vencimiento del término previsto. b)) Por mutuo acuerdo entre las partes. c) Por incumplimiento de algunas de las cláusulas previstas en el mismo. d) Por manifestación de una de las partes de su deseo de dar por terminado el convenio, dando aviso por escrito con una antelación inferior a un (1) mes, en el entendido de que tal terminación solo operará cuando se culminen las actividades u obligaciones en curso, pendientes o en ejecución, previstas en las cartas de entendimiento, los contratos, </w:t>
      </w:r>
      <w:r w:rsidR="002D17C8">
        <w:rPr>
          <w:rFonts w:ascii="Arial Narrow" w:hAnsi="Arial Narrow"/>
          <w:sz w:val="26"/>
          <w:szCs w:val="26"/>
        </w:rPr>
        <w:t>C</w:t>
      </w:r>
      <w:r>
        <w:rPr>
          <w:rFonts w:ascii="Arial Narrow" w:hAnsi="Arial Narrow"/>
          <w:sz w:val="26"/>
          <w:szCs w:val="26"/>
        </w:rPr>
        <w:t xml:space="preserve">onvenios o acuerdos derivados del presente; e) El incumplimiento al </w:t>
      </w:r>
      <w:r w:rsidR="002D17C8">
        <w:rPr>
          <w:rFonts w:ascii="Arial Narrow" w:hAnsi="Arial Narrow"/>
          <w:sz w:val="26"/>
          <w:szCs w:val="26"/>
        </w:rPr>
        <w:t>C</w:t>
      </w:r>
      <w:r>
        <w:rPr>
          <w:rFonts w:ascii="Arial Narrow" w:hAnsi="Arial Narrow"/>
          <w:sz w:val="26"/>
          <w:szCs w:val="26"/>
        </w:rPr>
        <w:t xml:space="preserve">onvenio entre las partes se atendrá a disposiciones de ley y la normatividad de la UNIVERSIDAD. </w:t>
      </w:r>
      <w:r>
        <w:rPr>
          <w:rFonts w:ascii="Arial Narrow" w:hAnsi="Arial Narrow"/>
          <w:b/>
          <w:sz w:val="26"/>
          <w:szCs w:val="26"/>
        </w:rPr>
        <w:t xml:space="preserve">OCTAVA. AUSENCIA DE LA RELACIÓN LABORAL: </w:t>
      </w:r>
      <w:r>
        <w:rPr>
          <w:rFonts w:ascii="Arial Narrow" w:hAnsi="Arial Narrow"/>
          <w:sz w:val="26"/>
          <w:szCs w:val="26"/>
        </w:rPr>
        <w:t xml:space="preserve">Se entiende que las obligaciones que surgen de este Convenio son de carácter institucional  y que por lo tanto las partes suscriptoras no asumen compromisos individuales de orden laboral con los funcionarios, docentes y estudiantes de sus respectivas contrapartes. </w:t>
      </w:r>
      <w:r>
        <w:rPr>
          <w:rFonts w:ascii="Arial Narrow" w:hAnsi="Arial Narrow"/>
          <w:b/>
          <w:sz w:val="26"/>
          <w:szCs w:val="26"/>
        </w:rPr>
        <w:t xml:space="preserve">NOVENA. CESIÓN DE CONVENIO: </w:t>
      </w:r>
      <w:r>
        <w:rPr>
          <w:rFonts w:ascii="Arial Narrow" w:hAnsi="Arial Narrow"/>
          <w:sz w:val="26"/>
          <w:szCs w:val="26"/>
        </w:rPr>
        <w:t xml:space="preserve">Ninguna de las partes podrá ceder los derechos y obligaciones que se deriven de este convenio sin autorización previa, expresa y escrita de las otras partes. </w:t>
      </w:r>
      <w:r>
        <w:rPr>
          <w:rFonts w:ascii="Arial Narrow" w:hAnsi="Arial Narrow"/>
          <w:b/>
          <w:sz w:val="26"/>
          <w:szCs w:val="26"/>
        </w:rPr>
        <w:t xml:space="preserve">DÉCIMA. PERFECCIONAMIENTO Y EJECUCIÓN: </w:t>
      </w:r>
      <w:r>
        <w:rPr>
          <w:rFonts w:ascii="Arial Narrow" w:hAnsi="Arial Narrow"/>
          <w:sz w:val="26"/>
          <w:szCs w:val="26"/>
        </w:rPr>
        <w:t xml:space="preserve">El presente </w:t>
      </w:r>
      <w:r w:rsidR="002D17C8">
        <w:rPr>
          <w:rFonts w:ascii="Arial Narrow" w:hAnsi="Arial Narrow"/>
          <w:sz w:val="26"/>
          <w:szCs w:val="26"/>
        </w:rPr>
        <w:t>C</w:t>
      </w:r>
      <w:r>
        <w:rPr>
          <w:rFonts w:ascii="Arial Narrow" w:hAnsi="Arial Narrow"/>
          <w:sz w:val="26"/>
          <w:szCs w:val="26"/>
        </w:rPr>
        <w:t xml:space="preserve">onvenio se perfecciona con la firma de las partes. </w:t>
      </w:r>
      <w:r>
        <w:rPr>
          <w:rFonts w:ascii="Arial Narrow" w:hAnsi="Arial Narrow"/>
          <w:b/>
          <w:sz w:val="26"/>
          <w:szCs w:val="26"/>
        </w:rPr>
        <w:t>DÉCIM</w:t>
      </w:r>
      <w:r w:rsidR="00270770">
        <w:rPr>
          <w:rFonts w:ascii="Arial Narrow" w:hAnsi="Arial Narrow"/>
          <w:b/>
          <w:sz w:val="26"/>
          <w:szCs w:val="26"/>
        </w:rPr>
        <w:t>A</w:t>
      </w:r>
      <w:r>
        <w:rPr>
          <w:rFonts w:ascii="Arial Narrow" w:hAnsi="Arial Narrow"/>
          <w:b/>
          <w:sz w:val="26"/>
          <w:szCs w:val="26"/>
        </w:rPr>
        <w:t xml:space="preserve"> </w:t>
      </w:r>
      <w:r w:rsidR="00A336DE">
        <w:rPr>
          <w:rFonts w:ascii="Arial Narrow" w:hAnsi="Arial Narrow"/>
          <w:b/>
          <w:sz w:val="26"/>
          <w:szCs w:val="26"/>
        </w:rPr>
        <w:t>PRIMER</w:t>
      </w:r>
      <w:r>
        <w:rPr>
          <w:rFonts w:ascii="Arial Narrow" w:hAnsi="Arial Narrow"/>
          <w:b/>
          <w:sz w:val="26"/>
          <w:szCs w:val="26"/>
        </w:rPr>
        <w:t>A. SUPERVISI</w:t>
      </w:r>
      <w:r w:rsidR="00765AF2">
        <w:rPr>
          <w:rFonts w:ascii="Arial Narrow" w:hAnsi="Arial Narrow"/>
          <w:b/>
          <w:sz w:val="26"/>
          <w:szCs w:val="26"/>
        </w:rPr>
        <w:t>Ó</w:t>
      </w:r>
      <w:r>
        <w:rPr>
          <w:rFonts w:ascii="Arial Narrow" w:hAnsi="Arial Narrow"/>
          <w:b/>
          <w:sz w:val="26"/>
          <w:szCs w:val="26"/>
        </w:rPr>
        <w:t xml:space="preserve">N DE EJECUCIÓN DEL CONVENIO: </w:t>
      </w:r>
      <w:r>
        <w:rPr>
          <w:rFonts w:ascii="Arial Narrow" w:hAnsi="Arial Narrow"/>
          <w:sz w:val="26"/>
          <w:szCs w:val="26"/>
        </w:rPr>
        <w:t xml:space="preserve">La supervisión de la ejecución del </w:t>
      </w:r>
      <w:r w:rsidR="002D17C8">
        <w:rPr>
          <w:rFonts w:ascii="Arial Narrow" w:hAnsi="Arial Narrow"/>
          <w:sz w:val="26"/>
          <w:szCs w:val="26"/>
        </w:rPr>
        <w:t>C</w:t>
      </w:r>
      <w:r>
        <w:rPr>
          <w:rFonts w:ascii="Arial Narrow" w:hAnsi="Arial Narrow"/>
          <w:sz w:val="26"/>
          <w:szCs w:val="26"/>
        </w:rPr>
        <w:t>onvenio será llevada a cabo por un delegado asignado por cada una de las partes.</w:t>
      </w:r>
      <w:r w:rsidR="00C92898" w:rsidRPr="00C92898">
        <w:rPr>
          <w:rFonts w:ascii="Arial" w:hAnsi="Arial" w:cs="Arial"/>
          <w:b/>
          <w:szCs w:val="24"/>
        </w:rPr>
        <w:t xml:space="preserve"> </w:t>
      </w:r>
      <w:r w:rsidR="00C92898" w:rsidRPr="00765AF2">
        <w:rPr>
          <w:rFonts w:ascii="Arial Narrow" w:hAnsi="Arial Narrow" w:cs="Arial"/>
          <w:b/>
          <w:sz w:val="26"/>
          <w:szCs w:val="26"/>
        </w:rPr>
        <w:t xml:space="preserve">DÉCIMA </w:t>
      </w:r>
      <w:r w:rsidR="00A336DE">
        <w:rPr>
          <w:rFonts w:ascii="Arial Narrow" w:hAnsi="Arial Narrow" w:cs="Arial"/>
          <w:b/>
          <w:sz w:val="26"/>
          <w:szCs w:val="26"/>
        </w:rPr>
        <w:t>SEGUND</w:t>
      </w:r>
      <w:r w:rsidR="00C92898" w:rsidRPr="00765AF2">
        <w:rPr>
          <w:rFonts w:ascii="Arial Narrow" w:hAnsi="Arial Narrow" w:cs="Arial"/>
          <w:b/>
          <w:sz w:val="26"/>
          <w:szCs w:val="26"/>
        </w:rPr>
        <w:t xml:space="preserve">A. INHABILIDADES E INCOMPATIBILIDADES: </w:t>
      </w:r>
      <w:r w:rsidR="00C92898" w:rsidRPr="00765AF2">
        <w:rPr>
          <w:rFonts w:ascii="Arial Narrow" w:hAnsi="Arial Narrow" w:cs="Arial"/>
          <w:sz w:val="26"/>
          <w:szCs w:val="26"/>
        </w:rPr>
        <w:t>Las partes declaran bajo la gravedad de juramento, el cual se entiende prestado con la firma del presente documento, no hallarse incurso en ninguna de las causales de inhabilidad, o incompatibilidad establecidas en la constitución, la ley y el Estatuto General de Contratación de la Universidad del Tolima.</w:t>
      </w:r>
      <w:r w:rsidR="00C92898">
        <w:rPr>
          <w:rFonts w:ascii="Arial" w:hAnsi="Arial" w:cs="Arial"/>
          <w:szCs w:val="24"/>
        </w:rPr>
        <w:t xml:space="preserve"> </w:t>
      </w:r>
      <w:r w:rsidR="00C92898" w:rsidRPr="00765AF2">
        <w:rPr>
          <w:rFonts w:ascii="Arial Narrow" w:hAnsi="Arial Narrow" w:cs="Arial"/>
          <w:b/>
          <w:sz w:val="26"/>
          <w:szCs w:val="26"/>
        </w:rPr>
        <w:t xml:space="preserve">DÉCIMA </w:t>
      </w:r>
      <w:r w:rsidR="00A336DE">
        <w:rPr>
          <w:rFonts w:ascii="Arial Narrow" w:hAnsi="Arial Narrow" w:cs="Arial"/>
          <w:b/>
          <w:sz w:val="26"/>
          <w:szCs w:val="26"/>
        </w:rPr>
        <w:t>TERCER</w:t>
      </w:r>
      <w:r w:rsidR="00C92898" w:rsidRPr="00765AF2">
        <w:rPr>
          <w:rFonts w:ascii="Arial Narrow" w:hAnsi="Arial Narrow" w:cs="Arial"/>
          <w:b/>
          <w:sz w:val="26"/>
          <w:szCs w:val="26"/>
        </w:rPr>
        <w:t>A.</w:t>
      </w:r>
      <w:r w:rsidR="00C92898" w:rsidRPr="00765AF2">
        <w:rPr>
          <w:rFonts w:ascii="Arial Narrow" w:hAnsi="Arial Narrow" w:cs="Arial"/>
          <w:sz w:val="26"/>
          <w:szCs w:val="26"/>
        </w:rPr>
        <w:t xml:space="preserve"> </w:t>
      </w:r>
      <w:r w:rsidR="00C92898" w:rsidRPr="00765AF2">
        <w:rPr>
          <w:rFonts w:ascii="Arial Narrow" w:hAnsi="Arial Narrow" w:cs="Arial"/>
          <w:b/>
          <w:sz w:val="26"/>
          <w:szCs w:val="26"/>
        </w:rPr>
        <w:t xml:space="preserve">MODIFICACION, ADICIÓN Y PRÓRROGA: </w:t>
      </w:r>
      <w:r w:rsidR="00C92898" w:rsidRPr="00765AF2">
        <w:rPr>
          <w:rFonts w:ascii="Arial Narrow" w:hAnsi="Arial Narrow" w:cs="Arial"/>
          <w:sz w:val="26"/>
          <w:szCs w:val="26"/>
        </w:rPr>
        <w:t xml:space="preserve">Basados en el avance de ejecución del Convenio; las partes acuerdan expresamente que las obligaciones adquiridas  en virtud del presente Convenio, podrán ser modificadas y prorrogadas por escrito y por </w:t>
      </w:r>
      <w:r w:rsidR="00C92898" w:rsidRPr="00765AF2">
        <w:rPr>
          <w:rFonts w:ascii="Arial Narrow" w:hAnsi="Arial Narrow" w:cs="Arial"/>
          <w:sz w:val="26"/>
          <w:szCs w:val="26"/>
        </w:rPr>
        <w:lastRenderedPageBreak/>
        <w:t xml:space="preserve">mutuo acuerdo de las partes mediante acta. </w:t>
      </w:r>
      <w:r>
        <w:rPr>
          <w:rFonts w:ascii="Arial Narrow" w:hAnsi="Arial Narrow"/>
          <w:sz w:val="26"/>
          <w:szCs w:val="26"/>
        </w:rPr>
        <w:t xml:space="preserve"> </w:t>
      </w:r>
      <w:r>
        <w:rPr>
          <w:rFonts w:ascii="Arial Narrow" w:hAnsi="Arial Narrow"/>
          <w:b/>
          <w:sz w:val="26"/>
          <w:szCs w:val="26"/>
        </w:rPr>
        <w:t>DÉCIM</w:t>
      </w:r>
      <w:r w:rsidR="00270770">
        <w:rPr>
          <w:rFonts w:ascii="Arial Narrow" w:hAnsi="Arial Narrow"/>
          <w:b/>
          <w:sz w:val="26"/>
          <w:szCs w:val="26"/>
        </w:rPr>
        <w:t>A</w:t>
      </w:r>
      <w:r>
        <w:rPr>
          <w:rFonts w:ascii="Arial Narrow" w:hAnsi="Arial Narrow"/>
          <w:b/>
          <w:sz w:val="26"/>
          <w:szCs w:val="26"/>
        </w:rPr>
        <w:t xml:space="preserve"> </w:t>
      </w:r>
      <w:r w:rsidR="00A336DE">
        <w:rPr>
          <w:rFonts w:ascii="Arial Narrow" w:hAnsi="Arial Narrow"/>
          <w:b/>
          <w:sz w:val="26"/>
          <w:szCs w:val="26"/>
        </w:rPr>
        <w:t>CUART</w:t>
      </w:r>
      <w:r>
        <w:rPr>
          <w:rFonts w:ascii="Arial Narrow" w:hAnsi="Arial Narrow"/>
          <w:b/>
          <w:sz w:val="26"/>
          <w:szCs w:val="26"/>
        </w:rPr>
        <w:t xml:space="preserve">A. SOLUCIÓN DE CONTROVERSIAS: </w:t>
      </w:r>
      <w:r>
        <w:rPr>
          <w:rFonts w:ascii="Arial Narrow" w:hAnsi="Arial Narrow"/>
          <w:sz w:val="26"/>
          <w:szCs w:val="26"/>
        </w:rPr>
        <w:t xml:space="preserve">Las partes acuerdan que de surgir diferencias en el desarrollo del presente </w:t>
      </w:r>
      <w:r w:rsidR="002D17C8">
        <w:rPr>
          <w:rFonts w:ascii="Arial Narrow" w:hAnsi="Arial Narrow"/>
          <w:sz w:val="26"/>
          <w:szCs w:val="26"/>
        </w:rPr>
        <w:t>C</w:t>
      </w:r>
      <w:r>
        <w:rPr>
          <w:rFonts w:ascii="Arial Narrow" w:hAnsi="Arial Narrow"/>
          <w:sz w:val="26"/>
          <w:szCs w:val="26"/>
        </w:rPr>
        <w:t xml:space="preserve">onvenio, buscarán soluciones ágiles y directas para afrontar dichas discrepancias. Para tal efecto acudirán preferentemente, al empleo de los mecanismos de solución directa de controversias, como la conciliación, la amigable composición y la transacción. </w:t>
      </w:r>
      <w:r w:rsidR="007A0BA1">
        <w:rPr>
          <w:rFonts w:ascii="Arial Narrow" w:hAnsi="Arial Narrow"/>
          <w:b/>
          <w:sz w:val="26"/>
          <w:szCs w:val="26"/>
        </w:rPr>
        <w:t xml:space="preserve">DÉCIMA QUINTA. DOMICILIO: </w:t>
      </w:r>
      <w:r w:rsidR="007A0BA1" w:rsidRPr="00261EEE">
        <w:rPr>
          <w:rFonts w:ascii="Arial Narrow" w:hAnsi="Arial Narrow"/>
          <w:sz w:val="26"/>
          <w:szCs w:val="26"/>
        </w:rPr>
        <w:t>Para los efectos</w:t>
      </w:r>
      <w:r w:rsidR="007A0BA1">
        <w:rPr>
          <w:rFonts w:ascii="Arial Narrow" w:hAnsi="Arial Narrow"/>
          <w:sz w:val="26"/>
          <w:szCs w:val="26"/>
        </w:rPr>
        <w:t xml:space="preserve"> derivados del presente Convenio, se fija como domicilio la ciudad de Ibagué. </w:t>
      </w:r>
      <w:r>
        <w:rPr>
          <w:rFonts w:ascii="Arial Narrow" w:hAnsi="Arial Narrow"/>
          <w:sz w:val="26"/>
          <w:szCs w:val="26"/>
        </w:rPr>
        <w:t xml:space="preserve">Para constancia se firma en Ibagué a los </w:t>
      </w:r>
      <w:r w:rsidR="00401871">
        <w:rPr>
          <w:rFonts w:ascii="Arial Narrow" w:hAnsi="Arial Narrow"/>
          <w:sz w:val="26"/>
          <w:szCs w:val="26"/>
        </w:rPr>
        <w:t>30</w:t>
      </w:r>
      <w:r>
        <w:rPr>
          <w:rFonts w:ascii="Arial Narrow" w:hAnsi="Arial Narrow"/>
          <w:sz w:val="26"/>
          <w:szCs w:val="26"/>
        </w:rPr>
        <w:t xml:space="preserve"> días del mes de </w:t>
      </w:r>
      <w:r w:rsidR="001D514C">
        <w:rPr>
          <w:rFonts w:ascii="Arial Narrow" w:hAnsi="Arial Narrow"/>
          <w:sz w:val="26"/>
          <w:szCs w:val="26"/>
        </w:rPr>
        <w:t>noviem</w:t>
      </w:r>
      <w:r>
        <w:rPr>
          <w:rFonts w:ascii="Arial Narrow" w:hAnsi="Arial Narrow"/>
          <w:sz w:val="26"/>
          <w:szCs w:val="26"/>
        </w:rPr>
        <w:t>bre del año dos mil diez y seis (2016).</w:t>
      </w:r>
    </w:p>
    <w:p w:rsidR="00F358D9" w:rsidRDefault="00F358D9" w:rsidP="00F358D9">
      <w:pPr>
        <w:jc w:val="both"/>
        <w:rPr>
          <w:rFonts w:ascii="Arial Narrow" w:hAnsi="Arial Narrow"/>
          <w:sz w:val="26"/>
          <w:szCs w:val="26"/>
        </w:rPr>
      </w:pPr>
      <w:bookmarkStart w:id="0" w:name="_GoBack"/>
      <w:bookmarkEnd w:id="0"/>
    </w:p>
    <w:p w:rsidR="00F358D9" w:rsidRDefault="00F358D9" w:rsidP="00F358D9">
      <w:pPr>
        <w:jc w:val="both"/>
        <w:rPr>
          <w:rFonts w:ascii="Arial Narrow" w:hAnsi="Arial Narrow"/>
          <w:sz w:val="26"/>
          <w:szCs w:val="26"/>
        </w:rPr>
      </w:pPr>
    </w:p>
    <w:p w:rsidR="00F358D9" w:rsidRDefault="00F358D9" w:rsidP="00F358D9">
      <w:pPr>
        <w:spacing w:after="0"/>
        <w:jc w:val="both"/>
        <w:rPr>
          <w:rFonts w:ascii="Arial Narrow" w:hAnsi="Arial Narrow"/>
          <w:b/>
          <w:sz w:val="26"/>
          <w:szCs w:val="26"/>
        </w:rPr>
      </w:pPr>
      <w:r>
        <w:rPr>
          <w:rFonts w:ascii="Arial Narrow" w:hAnsi="Arial Narrow"/>
          <w:b/>
          <w:sz w:val="26"/>
          <w:szCs w:val="26"/>
        </w:rPr>
        <w:t xml:space="preserve">OMAR ALBEIRO MEJÍA PATIÑO       </w:t>
      </w:r>
      <w:r>
        <w:rPr>
          <w:rFonts w:ascii="Arial Narrow" w:hAnsi="Arial Narrow"/>
          <w:b/>
          <w:sz w:val="26"/>
          <w:szCs w:val="26"/>
        </w:rPr>
        <w:tab/>
        <w:t xml:space="preserve"> </w:t>
      </w:r>
      <w:r w:rsidR="001D514C">
        <w:rPr>
          <w:rFonts w:ascii="Arial Narrow" w:hAnsi="Arial Narrow"/>
          <w:b/>
          <w:sz w:val="26"/>
          <w:szCs w:val="26"/>
        </w:rPr>
        <w:t>RODRIGO OSORIO HOYOS</w:t>
      </w:r>
    </w:p>
    <w:p w:rsidR="00F358D9" w:rsidRDefault="00F358D9" w:rsidP="00F358D9">
      <w:pPr>
        <w:spacing w:after="0"/>
        <w:jc w:val="both"/>
        <w:rPr>
          <w:rFonts w:ascii="Arial Narrow" w:hAnsi="Arial Narrow"/>
          <w:b/>
          <w:sz w:val="26"/>
          <w:szCs w:val="26"/>
        </w:rPr>
      </w:pPr>
      <w:r>
        <w:rPr>
          <w:rFonts w:ascii="Arial Narrow" w:hAnsi="Arial Narrow"/>
          <w:b/>
          <w:sz w:val="26"/>
          <w:szCs w:val="26"/>
        </w:rPr>
        <w:t>Rector de la Universidad del Tolima</w:t>
      </w:r>
      <w:r>
        <w:rPr>
          <w:rFonts w:ascii="Arial Narrow" w:hAnsi="Arial Narrow"/>
          <w:b/>
          <w:sz w:val="26"/>
          <w:szCs w:val="26"/>
        </w:rPr>
        <w:tab/>
        <w:t xml:space="preserve"> Representante legal </w:t>
      </w:r>
    </w:p>
    <w:p w:rsidR="00F358D9" w:rsidRDefault="00F358D9" w:rsidP="00F358D9">
      <w:pPr>
        <w:spacing w:after="0"/>
        <w:jc w:val="both"/>
        <w:rPr>
          <w:rFonts w:ascii="Arial Narrow" w:hAnsi="Arial Narrow"/>
          <w:b/>
          <w:sz w:val="26"/>
          <w:szCs w:val="26"/>
        </w:rPr>
      </w:pPr>
      <w:r>
        <w:rPr>
          <w:rFonts w:ascii="Arial Narrow" w:hAnsi="Arial Narrow"/>
          <w:b/>
          <w:sz w:val="26"/>
          <w:szCs w:val="26"/>
        </w:rPr>
        <w:t>C.C. 12.137.078 de Neiva</w:t>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t xml:space="preserve"> </w:t>
      </w:r>
      <w:r w:rsidR="001D514C">
        <w:rPr>
          <w:rFonts w:ascii="Arial Narrow" w:hAnsi="Arial Narrow"/>
          <w:b/>
          <w:sz w:val="26"/>
          <w:szCs w:val="26"/>
        </w:rPr>
        <w:t>Industria Artesanos del pan S.A.S.</w:t>
      </w:r>
    </w:p>
    <w:p w:rsidR="00F358D9" w:rsidRDefault="00F358D9" w:rsidP="001D514C">
      <w:pPr>
        <w:spacing w:after="0"/>
        <w:jc w:val="both"/>
        <w:rPr>
          <w:rFonts w:ascii="Arial Narrow" w:hAnsi="Arial Narrow"/>
          <w:b/>
          <w:sz w:val="26"/>
          <w:szCs w:val="26"/>
        </w:rPr>
      </w:pPr>
      <w:r>
        <w:rPr>
          <w:rFonts w:ascii="Arial Narrow" w:hAnsi="Arial Narrow"/>
          <w:b/>
          <w:sz w:val="26"/>
          <w:szCs w:val="26"/>
        </w:rPr>
        <w:t xml:space="preserve"> </w:t>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t xml:space="preserve"> C.C. </w:t>
      </w:r>
      <w:r w:rsidR="001D514C">
        <w:rPr>
          <w:rFonts w:ascii="Arial Narrow" w:hAnsi="Arial Narrow"/>
          <w:b/>
          <w:sz w:val="26"/>
          <w:szCs w:val="26"/>
        </w:rPr>
        <w:t>93</w:t>
      </w:r>
      <w:r w:rsidRPr="00ED34E2">
        <w:rPr>
          <w:rFonts w:ascii="Arial Narrow" w:hAnsi="Arial Narrow"/>
          <w:b/>
          <w:sz w:val="26"/>
          <w:szCs w:val="26"/>
        </w:rPr>
        <w:t>.</w:t>
      </w:r>
      <w:r w:rsidR="001D514C">
        <w:rPr>
          <w:rFonts w:ascii="Arial Narrow" w:hAnsi="Arial Narrow"/>
          <w:b/>
          <w:sz w:val="26"/>
          <w:szCs w:val="26"/>
        </w:rPr>
        <w:t>365</w:t>
      </w:r>
      <w:r w:rsidRPr="00ED34E2">
        <w:rPr>
          <w:rFonts w:ascii="Arial Narrow" w:hAnsi="Arial Narrow"/>
          <w:b/>
          <w:sz w:val="26"/>
          <w:szCs w:val="26"/>
        </w:rPr>
        <w:t>.</w:t>
      </w:r>
      <w:r w:rsidR="001D514C">
        <w:rPr>
          <w:rFonts w:ascii="Arial Narrow" w:hAnsi="Arial Narrow"/>
          <w:b/>
          <w:sz w:val="26"/>
          <w:szCs w:val="26"/>
        </w:rPr>
        <w:t>494</w:t>
      </w:r>
      <w:r w:rsidRPr="00ED34E2">
        <w:rPr>
          <w:rFonts w:ascii="Arial Narrow" w:hAnsi="Arial Narrow"/>
          <w:b/>
          <w:sz w:val="26"/>
          <w:szCs w:val="26"/>
        </w:rPr>
        <w:t xml:space="preserve"> de </w:t>
      </w:r>
      <w:r>
        <w:rPr>
          <w:rFonts w:ascii="Arial Narrow" w:hAnsi="Arial Narrow"/>
          <w:b/>
          <w:sz w:val="26"/>
          <w:szCs w:val="26"/>
        </w:rPr>
        <w:t>Ibagué</w:t>
      </w:r>
    </w:p>
    <w:p w:rsidR="00F358D9" w:rsidRDefault="00F358D9" w:rsidP="00F358D9">
      <w:pPr>
        <w:rPr>
          <w:rFonts w:ascii="Arial Narrow" w:hAnsi="Arial Narrow"/>
          <w:b/>
          <w:sz w:val="26"/>
          <w:szCs w:val="26"/>
        </w:rPr>
      </w:pPr>
    </w:p>
    <w:p w:rsidR="00F358D9" w:rsidRPr="00286D7C" w:rsidRDefault="00F358D9" w:rsidP="00F358D9">
      <w:pPr>
        <w:jc w:val="both"/>
        <w:rPr>
          <w:rFonts w:ascii="Arial Narrow" w:hAnsi="Arial Narrow"/>
          <w:b/>
          <w:sz w:val="16"/>
          <w:szCs w:val="16"/>
        </w:rPr>
      </w:pPr>
      <w:proofErr w:type="spellStart"/>
      <w:r w:rsidRPr="00286D7C">
        <w:rPr>
          <w:rFonts w:ascii="Arial Narrow" w:hAnsi="Arial Narrow"/>
          <w:b/>
          <w:sz w:val="16"/>
          <w:szCs w:val="16"/>
        </w:rPr>
        <w:t>VBo</w:t>
      </w:r>
      <w:proofErr w:type="spellEnd"/>
      <w:r w:rsidRPr="00286D7C">
        <w:rPr>
          <w:rFonts w:ascii="Arial Narrow" w:hAnsi="Arial Narrow"/>
          <w:b/>
          <w:sz w:val="16"/>
          <w:szCs w:val="16"/>
        </w:rPr>
        <w:t>.</w:t>
      </w:r>
    </w:p>
    <w:p w:rsidR="00F358D9" w:rsidRPr="00286D7C" w:rsidRDefault="00F358D9" w:rsidP="00F358D9">
      <w:pPr>
        <w:jc w:val="both"/>
        <w:rPr>
          <w:rFonts w:ascii="Arial Narrow" w:hAnsi="Arial Narrow"/>
          <w:b/>
          <w:sz w:val="16"/>
          <w:szCs w:val="16"/>
        </w:rPr>
      </w:pPr>
    </w:p>
    <w:p w:rsidR="00F358D9" w:rsidRPr="00286D7C" w:rsidRDefault="00F358D9" w:rsidP="00F358D9">
      <w:pPr>
        <w:jc w:val="both"/>
        <w:rPr>
          <w:rFonts w:ascii="Arial Narrow" w:hAnsi="Arial Narrow"/>
          <w:b/>
          <w:sz w:val="16"/>
          <w:szCs w:val="16"/>
        </w:rPr>
      </w:pPr>
    </w:p>
    <w:p w:rsidR="00F358D9" w:rsidRPr="00286D7C" w:rsidRDefault="00F358D9" w:rsidP="00F358D9">
      <w:pPr>
        <w:spacing w:after="0"/>
        <w:jc w:val="both"/>
        <w:rPr>
          <w:rFonts w:ascii="Arial Narrow" w:hAnsi="Arial Narrow"/>
          <w:b/>
          <w:sz w:val="16"/>
          <w:szCs w:val="16"/>
        </w:rPr>
      </w:pPr>
      <w:r w:rsidRPr="00286D7C">
        <w:rPr>
          <w:rFonts w:ascii="Arial Narrow" w:hAnsi="Arial Narrow"/>
          <w:b/>
          <w:sz w:val="16"/>
          <w:szCs w:val="16"/>
        </w:rPr>
        <w:t>NELSON AUGUSTO CANAL DAZA</w:t>
      </w:r>
    </w:p>
    <w:p w:rsidR="00F358D9" w:rsidRPr="00286D7C" w:rsidRDefault="00F358D9" w:rsidP="00F358D9">
      <w:pPr>
        <w:spacing w:after="0"/>
        <w:jc w:val="both"/>
        <w:rPr>
          <w:rFonts w:ascii="Arial Narrow" w:hAnsi="Arial Narrow"/>
          <w:b/>
          <w:sz w:val="16"/>
          <w:szCs w:val="16"/>
        </w:rPr>
      </w:pPr>
      <w:r w:rsidRPr="00286D7C">
        <w:rPr>
          <w:rFonts w:ascii="Arial Narrow" w:hAnsi="Arial Narrow"/>
          <w:b/>
          <w:sz w:val="16"/>
          <w:szCs w:val="16"/>
        </w:rPr>
        <w:t>Decano</w:t>
      </w:r>
    </w:p>
    <w:p w:rsidR="00F358D9" w:rsidRPr="00286D7C" w:rsidRDefault="00F358D9" w:rsidP="00F358D9">
      <w:pPr>
        <w:spacing w:after="0"/>
        <w:jc w:val="both"/>
        <w:rPr>
          <w:rFonts w:ascii="Arial Narrow" w:hAnsi="Arial Narrow"/>
          <w:b/>
          <w:sz w:val="16"/>
          <w:szCs w:val="16"/>
        </w:rPr>
      </w:pPr>
      <w:r w:rsidRPr="00286D7C">
        <w:rPr>
          <w:rFonts w:ascii="Arial Narrow" w:hAnsi="Arial Narrow"/>
          <w:b/>
          <w:sz w:val="16"/>
          <w:szCs w:val="16"/>
        </w:rPr>
        <w:t>Facultad de Ingeniería Agronómica</w:t>
      </w:r>
    </w:p>
    <w:p w:rsidR="00F358D9" w:rsidRPr="00286D7C" w:rsidRDefault="00F358D9" w:rsidP="00F358D9">
      <w:pPr>
        <w:spacing w:after="0"/>
        <w:jc w:val="both"/>
        <w:rPr>
          <w:rFonts w:ascii="Arial Narrow" w:hAnsi="Arial Narrow"/>
          <w:b/>
          <w:sz w:val="16"/>
          <w:szCs w:val="16"/>
        </w:rPr>
      </w:pPr>
      <w:r w:rsidRPr="00286D7C">
        <w:rPr>
          <w:rFonts w:ascii="Arial Narrow" w:hAnsi="Arial Narrow"/>
          <w:b/>
          <w:sz w:val="16"/>
          <w:szCs w:val="16"/>
        </w:rPr>
        <w:t>Universidad del Tolima</w:t>
      </w:r>
    </w:p>
    <w:p w:rsidR="00F358D9" w:rsidRDefault="00F358D9" w:rsidP="00F358D9">
      <w:pPr>
        <w:rPr>
          <w:rFonts w:ascii="Arial Narrow" w:hAnsi="Arial Narrow"/>
          <w:b/>
          <w:sz w:val="26"/>
          <w:szCs w:val="26"/>
        </w:rPr>
      </w:pPr>
    </w:p>
    <w:p w:rsidR="00F358D9" w:rsidRPr="00286D7C" w:rsidRDefault="00F358D9" w:rsidP="00F358D9">
      <w:pPr>
        <w:spacing w:after="0" w:line="240" w:lineRule="auto"/>
        <w:rPr>
          <w:rFonts w:ascii="Arial" w:eastAsia="Times New Roman" w:hAnsi="Arial" w:cs="Arial"/>
          <w:sz w:val="14"/>
          <w:szCs w:val="14"/>
          <w:lang w:eastAsia="es-CO"/>
        </w:rPr>
      </w:pPr>
      <w:r w:rsidRPr="00286D7C">
        <w:rPr>
          <w:rFonts w:ascii="Arial" w:eastAsia="Times New Roman" w:hAnsi="Arial" w:cs="Arial"/>
          <w:sz w:val="14"/>
          <w:szCs w:val="14"/>
          <w:lang w:eastAsia="es-CO"/>
        </w:rPr>
        <w:t>Elaboró:</w:t>
      </w:r>
    </w:p>
    <w:p w:rsidR="00F358D9" w:rsidRPr="00286D7C" w:rsidRDefault="00F358D9" w:rsidP="00F358D9">
      <w:pPr>
        <w:spacing w:after="0" w:line="240" w:lineRule="auto"/>
        <w:rPr>
          <w:rFonts w:ascii="Arial" w:eastAsia="Times New Roman" w:hAnsi="Arial" w:cs="Arial"/>
          <w:sz w:val="14"/>
          <w:szCs w:val="14"/>
          <w:lang w:eastAsia="es-CO"/>
        </w:rPr>
      </w:pPr>
    </w:p>
    <w:p w:rsidR="00F358D9" w:rsidRPr="00286D7C" w:rsidRDefault="00F358D9" w:rsidP="00F358D9">
      <w:pPr>
        <w:spacing w:after="0" w:line="240" w:lineRule="atLeast"/>
        <w:rPr>
          <w:rFonts w:ascii="Arial" w:eastAsia="Times New Roman" w:hAnsi="Arial" w:cs="Arial"/>
          <w:sz w:val="14"/>
          <w:szCs w:val="14"/>
          <w:lang w:eastAsia="es-CO"/>
        </w:rPr>
      </w:pPr>
      <w:r w:rsidRPr="00286D7C">
        <w:rPr>
          <w:rFonts w:ascii="Arial" w:eastAsia="Times New Roman" w:hAnsi="Arial" w:cs="Arial"/>
          <w:sz w:val="14"/>
          <w:szCs w:val="14"/>
          <w:lang w:eastAsia="es-CO"/>
        </w:rPr>
        <w:t xml:space="preserve">LEOPOLDO A. HERNANDEZ GUZMÁN </w:t>
      </w:r>
    </w:p>
    <w:p w:rsidR="00F358D9" w:rsidRPr="00286D7C" w:rsidRDefault="00F358D9" w:rsidP="00F358D9">
      <w:pPr>
        <w:spacing w:after="0" w:line="240" w:lineRule="atLeast"/>
        <w:rPr>
          <w:rFonts w:ascii="Arial" w:eastAsia="Times New Roman" w:hAnsi="Arial" w:cs="Arial"/>
          <w:sz w:val="14"/>
          <w:szCs w:val="14"/>
          <w:lang w:eastAsia="es-CO"/>
        </w:rPr>
      </w:pPr>
      <w:r w:rsidRPr="00286D7C">
        <w:rPr>
          <w:rFonts w:ascii="Arial" w:eastAsia="Times New Roman" w:hAnsi="Arial" w:cs="Arial"/>
          <w:sz w:val="14"/>
          <w:szCs w:val="14"/>
          <w:lang w:eastAsia="es-CO"/>
        </w:rPr>
        <w:t>Coordinador Semestre Extrauniversitario</w:t>
      </w:r>
    </w:p>
    <w:p w:rsidR="00F358D9" w:rsidRPr="00286D7C" w:rsidRDefault="00F358D9" w:rsidP="00F358D9">
      <w:pPr>
        <w:spacing w:after="0" w:line="240" w:lineRule="auto"/>
        <w:rPr>
          <w:rFonts w:ascii="Times New Roman" w:eastAsia="Times New Roman" w:hAnsi="Times New Roman" w:cs="Times New Roman"/>
          <w:sz w:val="14"/>
          <w:szCs w:val="14"/>
          <w:lang w:eastAsia="es-CO"/>
        </w:rPr>
      </w:pPr>
      <w:proofErr w:type="gramStart"/>
      <w:r w:rsidRPr="00286D7C">
        <w:rPr>
          <w:rFonts w:ascii="Arial" w:eastAsia="Times New Roman" w:hAnsi="Arial" w:cs="Arial"/>
          <w:sz w:val="14"/>
          <w:szCs w:val="14"/>
          <w:lang w:eastAsia="es-CO"/>
        </w:rPr>
        <w:t>y</w:t>
      </w:r>
      <w:proofErr w:type="gramEnd"/>
      <w:r w:rsidRPr="00286D7C">
        <w:rPr>
          <w:rFonts w:ascii="Arial" w:eastAsia="Times New Roman" w:hAnsi="Arial" w:cs="Arial"/>
          <w:sz w:val="14"/>
          <w:szCs w:val="14"/>
          <w:lang w:eastAsia="es-CO"/>
        </w:rPr>
        <w:t xml:space="preserve"> Servicio social</w:t>
      </w:r>
      <w:r w:rsidRPr="00286D7C">
        <w:rPr>
          <w:rFonts w:ascii="Arial" w:eastAsia="Times New Roman" w:hAnsi="Arial" w:cs="Arial"/>
          <w:sz w:val="14"/>
          <w:szCs w:val="14"/>
          <w:lang w:eastAsia="es-CO"/>
        </w:rPr>
        <w:tab/>
      </w:r>
      <w:r w:rsidRPr="00286D7C">
        <w:rPr>
          <w:rFonts w:ascii="Arial" w:eastAsia="Times New Roman" w:hAnsi="Arial" w:cs="Arial"/>
          <w:sz w:val="14"/>
          <w:szCs w:val="14"/>
          <w:lang w:eastAsia="es-CO"/>
        </w:rPr>
        <w:tab/>
      </w:r>
      <w:r w:rsidRPr="00286D7C">
        <w:rPr>
          <w:rFonts w:ascii="Arial" w:eastAsia="Times New Roman" w:hAnsi="Arial" w:cs="Arial"/>
          <w:sz w:val="14"/>
          <w:szCs w:val="14"/>
          <w:lang w:eastAsia="es-CO"/>
        </w:rPr>
        <w:tab/>
        <w:t xml:space="preserve">     </w:t>
      </w:r>
    </w:p>
    <w:p w:rsidR="00F358D9" w:rsidRPr="00286D7C" w:rsidRDefault="00F358D9" w:rsidP="00F358D9">
      <w:pPr>
        <w:rPr>
          <w:rFonts w:ascii="Calibri" w:eastAsia="Calibri" w:hAnsi="Calibri" w:cs="Times New Roman"/>
          <w:sz w:val="14"/>
          <w:szCs w:val="14"/>
        </w:rPr>
      </w:pPr>
    </w:p>
    <w:p w:rsidR="00F358D9" w:rsidRPr="00286D7C" w:rsidRDefault="00F358D9" w:rsidP="00F358D9">
      <w:pPr>
        <w:rPr>
          <w:rFonts w:ascii="Calibri" w:eastAsia="Calibri" w:hAnsi="Calibri" w:cs="Times New Roman"/>
          <w:sz w:val="14"/>
          <w:szCs w:val="14"/>
        </w:rPr>
      </w:pPr>
    </w:p>
    <w:p w:rsidR="002E2209" w:rsidRPr="00C3295B" w:rsidRDefault="00F358D9" w:rsidP="00C3295B">
      <w:r w:rsidRPr="00286D7C">
        <w:rPr>
          <w:rFonts w:ascii="Calibri" w:eastAsia="Calibri" w:hAnsi="Calibri" w:cs="Times New Roman"/>
          <w:sz w:val="14"/>
          <w:szCs w:val="14"/>
        </w:rPr>
        <w:t>Revisó: Oficina Asesoría Jurídica</w:t>
      </w:r>
    </w:p>
    <w:sectPr w:rsidR="002E2209" w:rsidRPr="00C3295B" w:rsidSect="00D162C0">
      <w:headerReference w:type="even" r:id="rId9"/>
      <w:headerReference w:type="default" r:id="rId10"/>
      <w:footerReference w:type="default" r:id="rId11"/>
      <w:headerReference w:type="first" r:id="rId12"/>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84E" w:rsidRDefault="006A484E" w:rsidP="00CC62A8">
      <w:pPr>
        <w:spacing w:after="0" w:line="240" w:lineRule="auto"/>
      </w:pPr>
      <w:r>
        <w:separator/>
      </w:r>
    </w:p>
  </w:endnote>
  <w:endnote w:type="continuationSeparator" w:id="0">
    <w:p w:rsidR="006A484E" w:rsidRDefault="006A484E" w:rsidP="00CC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906553"/>
      <w:docPartObj>
        <w:docPartGallery w:val="Page Numbers (Bottom of Page)"/>
        <w:docPartUnique/>
      </w:docPartObj>
    </w:sdtPr>
    <w:sdtEndPr/>
    <w:sdtContent>
      <w:p w:rsidR="00D46666" w:rsidRDefault="00D46666">
        <w:pPr>
          <w:pStyle w:val="Piedepgina"/>
          <w:jc w:val="right"/>
        </w:pPr>
        <w:r>
          <w:fldChar w:fldCharType="begin"/>
        </w:r>
        <w:r>
          <w:instrText>PAGE   \* MERGEFORMAT</w:instrText>
        </w:r>
        <w:r>
          <w:fldChar w:fldCharType="separate"/>
        </w:r>
        <w:r w:rsidR="007A0BA1" w:rsidRPr="007A0BA1">
          <w:rPr>
            <w:noProof/>
            <w:lang w:val="es-ES"/>
          </w:rPr>
          <w:t>4</w:t>
        </w:r>
        <w:r>
          <w:fldChar w:fldCharType="end"/>
        </w:r>
      </w:p>
    </w:sdtContent>
  </w:sdt>
  <w:p w:rsidR="00D46666" w:rsidRDefault="00D466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84E" w:rsidRDefault="006A484E" w:rsidP="00CC62A8">
      <w:pPr>
        <w:spacing w:after="0" w:line="240" w:lineRule="auto"/>
      </w:pPr>
      <w:r>
        <w:separator/>
      </w:r>
    </w:p>
  </w:footnote>
  <w:footnote w:type="continuationSeparator" w:id="0">
    <w:p w:rsidR="006A484E" w:rsidRDefault="006A484E" w:rsidP="00CC6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A8" w:rsidRDefault="006A484E">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4187" o:spid="_x0000_s2050" type="#_x0000_t75" style="position:absolute;margin-left:0;margin-top:0;width:612pt;height:11in;z-index:-251657216;mso-position-horizontal:center;mso-position-horizontal-relative:margin;mso-position-vertical:center;mso-position-vertical-relative:margin" o:allowincell="f">
          <v:imagedata r:id="rId1" o:titl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A8" w:rsidRDefault="00D22506">
    <w:pPr>
      <w:pStyle w:val="Encabezado"/>
    </w:pPr>
    <w:r>
      <w:rPr>
        <w:noProof/>
        <w:lang w:eastAsia="es-CO"/>
      </w:rPr>
      <w:drawing>
        <wp:anchor distT="0" distB="0" distL="114300" distR="114300" simplePos="0" relativeHeight="251664384" behindDoc="0" locked="0" layoutInCell="1" allowOverlap="1">
          <wp:simplePos x="0" y="0"/>
          <wp:positionH relativeFrom="column">
            <wp:posOffset>5044440</wp:posOffset>
          </wp:positionH>
          <wp:positionV relativeFrom="paragraph">
            <wp:posOffset>-240665</wp:posOffset>
          </wp:positionV>
          <wp:extent cx="1085850" cy="934853"/>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934853"/>
                  </a:xfrm>
                  <a:prstGeom prst="rect">
                    <a:avLst/>
                  </a:prstGeom>
                </pic:spPr>
              </pic:pic>
            </a:graphicData>
          </a:graphic>
          <wp14:sizeRelH relativeFrom="page">
            <wp14:pctWidth>0</wp14:pctWidth>
          </wp14:sizeRelH>
          <wp14:sizeRelV relativeFrom="page">
            <wp14:pctHeight>0</wp14:pctHeight>
          </wp14:sizeRelV>
        </wp:anchor>
      </w:drawing>
    </w:r>
    <w:r w:rsidR="00105009">
      <w:rPr>
        <w:noProof/>
        <w:lang w:eastAsia="es-CO"/>
      </w:rPr>
      <w:drawing>
        <wp:anchor distT="0" distB="0" distL="114300" distR="114300" simplePos="0" relativeHeight="251660288" behindDoc="1" locked="0" layoutInCell="1" allowOverlap="1" wp14:anchorId="15B40544" wp14:editId="363AD207">
          <wp:simplePos x="0" y="0"/>
          <wp:positionH relativeFrom="page">
            <wp:align>right</wp:align>
          </wp:positionH>
          <wp:positionV relativeFrom="paragraph">
            <wp:posOffset>1164590</wp:posOffset>
          </wp:positionV>
          <wp:extent cx="7764780" cy="8422640"/>
          <wp:effectExtent l="0" t="0" r="762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 carta_70.jpg"/>
                  <pic:cNvPicPr/>
                </pic:nvPicPr>
                <pic:blipFill rotWithShape="1">
                  <a:blip r:embed="rId2" cstate="print">
                    <a:extLst>
                      <a:ext uri="{28A0092B-C50C-407E-A947-70E740481C1C}">
                        <a14:useLocalDpi xmlns:a14="http://schemas.microsoft.com/office/drawing/2010/main" val="0"/>
                      </a:ext>
                    </a:extLst>
                  </a:blip>
                  <a:srcRect t="16165"/>
                  <a:stretch/>
                </pic:blipFill>
                <pic:spPr bwMode="auto">
                  <a:xfrm>
                    <a:off x="0" y="0"/>
                    <a:ext cx="7764780" cy="842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5009" w:rsidRPr="00105009">
      <w:rPr>
        <w:noProof/>
        <w:lang w:eastAsia="es-CO"/>
      </w:rPr>
      <w:drawing>
        <wp:anchor distT="0" distB="0" distL="114300" distR="114300" simplePos="0" relativeHeight="251663360" behindDoc="1" locked="0" layoutInCell="1" allowOverlap="1" wp14:anchorId="40E16C98" wp14:editId="230FDA83">
          <wp:simplePos x="0" y="0"/>
          <wp:positionH relativeFrom="column">
            <wp:posOffset>-773430</wp:posOffset>
          </wp:positionH>
          <wp:positionV relativeFrom="paragraph">
            <wp:posOffset>-78105</wp:posOffset>
          </wp:positionV>
          <wp:extent cx="1443900" cy="393405"/>
          <wp:effectExtent l="0" t="0" r="4445"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3900" cy="393405"/>
                  </a:xfrm>
                  <a:prstGeom prst="rect">
                    <a:avLst/>
                  </a:prstGeom>
                </pic:spPr>
              </pic:pic>
            </a:graphicData>
          </a:graphic>
        </wp:anchor>
      </w:drawing>
    </w:r>
    <w:r w:rsidR="00105009" w:rsidRPr="00105009">
      <w:t xml:space="preserve"> </w:t>
    </w:r>
  </w:p>
  <w:p w:rsidR="00D22506" w:rsidRDefault="00D22506">
    <w:pPr>
      <w:pStyle w:val="Encabezado"/>
    </w:pPr>
  </w:p>
  <w:p w:rsidR="00D22506" w:rsidRDefault="00D22506">
    <w:pPr>
      <w:pStyle w:val="Encabezado"/>
    </w:pPr>
  </w:p>
  <w:p w:rsidR="00D22506" w:rsidRDefault="00D22506">
    <w:pPr>
      <w:pStyle w:val="Encabezado"/>
    </w:pPr>
  </w:p>
  <w:p w:rsidR="00D22506" w:rsidRDefault="00D2250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A8" w:rsidRDefault="006A484E">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4186" o:spid="_x0000_s2049" type="#_x0000_t75" style="position:absolute;margin-left:0;margin-top:0;width:612pt;height:11in;z-index:-251658240;mso-position-horizontal:center;mso-position-horizontal-relative:margin;mso-position-vertical:center;mso-position-vertical-relative:margin" o:allowincell="f">
          <v:imagedata r:id="rId1" o:title="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A04"/>
    <w:multiLevelType w:val="hybridMultilevel"/>
    <w:tmpl w:val="D892158E"/>
    <w:lvl w:ilvl="0" w:tplc="C33C5ED0">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
    <w:nsid w:val="0963463C"/>
    <w:multiLevelType w:val="hybridMultilevel"/>
    <w:tmpl w:val="A46069D4"/>
    <w:lvl w:ilvl="0" w:tplc="898081F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C76AF4"/>
    <w:multiLevelType w:val="hybridMultilevel"/>
    <w:tmpl w:val="84FC3E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1FF2369B"/>
    <w:multiLevelType w:val="hybridMultilevel"/>
    <w:tmpl w:val="2DD248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2A7772A"/>
    <w:multiLevelType w:val="hybridMultilevel"/>
    <w:tmpl w:val="9D16D9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A8"/>
    <w:rsid w:val="00013D1F"/>
    <w:rsid w:val="000E6306"/>
    <w:rsid w:val="00105009"/>
    <w:rsid w:val="00105566"/>
    <w:rsid w:val="001B0701"/>
    <w:rsid w:val="001D514C"/>
    <w:rsid w:val="0026077D"/>
    <w:rsid w:val="00270770"/>
    <w:rsid w:val="002D17C8"/>
    <w:rsid w:val="002E2209"/>
    <w:rsid w:val="00310F06"/>
    <w:rsid w:val="00342104"/>
    <w:rsid w:val="003462CC"/>
    <w:rsid w:val="0038129F"/>
    <w:rsid w:val="003B7C8E"/>
    <w:rsid w:val="00401871"/>
    <w:rsid w:val="004169E6"/>
    <w:rsid w:val="00431D34"/>
    <w:rsid w:val="00432DC5"/>
    <w:rsid w:val="004C341A"/>
    <w:rsid w:val="005547E4"/>
    <w:rsid w:val="005750C7"/>
    <w:rsid w:val="005C7123"/>
    <w:rsid w:val="005F0C36"/>
    <w:rsid w:val="005F7D8F"/>
    <w:rsid w:val="00680BEE"/>
    <w:rsid w:val="006A411C"/>
    <w:rsid w:val="006A484E"/>
    <w:rsid w:val="00716F08"/>
    <w:rsid w:val="007327F1"/>
    <w:rsid w:val="00765AF2"/>
    <w:rsid w:val="00772C0A"/>
    <w:rsid w:val="007A0BA1"/>
    <w:rsid w:val="007A284B"/>
    <w:rsid w:val="00857FF0"/>
    <w:rsid w:val="008738E5"/>
    <w:rsid w:val="00892502"/>
    <w:rsid w:val="0089704C"/>
    <w:rsid w:val="008C7126"/>
    <w:rsid w:val="009240A9"/>
    <w:rsid w:val="00951824"/>
    <w:rsid w:val="009F760B"/>
    <w:rsid w:val="00A10771"/>
    <w:rsid w:val="00A128AC"/>
    <w:rsid w:val="00A336DE"/>
    <w:rsid w:val="00AE2D95"/>
    <w:rsid w:val="00AE3152"/>
    <w:rsid w:val="00AE6915"/>
    <w:rsid w:val="00BF367C"/>
    <w:rsid w:val="00C00A01"/>
    <w:rsid w:val="00C13FD4"/>
    <w:rsid w:val="00C22980"/>
    <w:rsid w:val="00C3295B"/>
    <w:rsid w:val="00C339F5"/>
    <w:rsid w:val="00C445CB"/>
    <w:rsid w:val="00C75E08"/>
    <w:rsid w:val="00C77735"/>
    <w:rsid w:val="00C92898"/>
    <w:rsid w:val="00CC62A8"/>
    <w:rsid w:val="00CC771B"/>
    <w:rsid w:val="00CD4BDB"/>
    <w:rsid w:val="00D047FF"/>
    <w:rsid w:val="00D162C0"/>
    <w:rsid w:val="00D22506"/>
    <w:rsid w:val="00D2510C"/>
    <w:rsid w:val="00D34316"/>
    <w:rsid w:val="00D46666"/>
    <w:rsid w:val="00DA3711"/>
    <w:rsid w:val="00DD08C1"/>
    <w:rsid w:val="00DD45ED"/>
    <w:rsid w:val="00DE3760"/>
    <w:rsid w:val="00DE4BAE"/>
    <w:rsid w:val="00E22958"/>
    <w:rsid w:val="00E35F80"/>
    <w:rsid w:val="00E4173E"/>
    <w:rsid w:val="00E41BAB"/>
    <w:rsid w:val="00F22F51"/>
    <w:rsid w:val="00F358D9"/>
    <w:rsid w:val="00F43652"/>
    <w:rsid w:val="00F511A4"/>
    <w:rsid w:val="00F637D5"/>
    <w:rsid w:val="00F65649"/>
    <w:rsid w:val="00FB17CC"/>
    <w:rsid w:val="00FC3AEA"/>
    <w:rsid w:val="00FC4382"/>
    <w:rsid w:val="00FD24CD"/>
    <w:rsid w:val="00FD3D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8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62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62A8"/>
  </w:style>
  <w:style w:type="paragraph" w:styleId="Piedepgina">
    <w:name w:val="footer"/>
    <w:basedOn w:val="Normal"/>
    <w:link w:val="PiedepginaCar"/>
    <w:uiPriority w:val="99"/>
    <w:unhideWhenUsed/>
    <w:rsid w:val="00CC62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62A8"/>
  </w:style>
  <w:style w:type="paragraph" w:styleId="Prrafodelista">
    <w:name w:val="List Paragraph"/>
    <w:basedOn w:val="Normal"/>
    <w:uiPriority w:val="34"/>
    <w:qFormat/>
    <w:rsid w:val="001B0701"/>
    <w:pPr>
      <w:spacing w:after="160" w:line="259" w:lineRule="auto"/>
      <w:ind w:left="720"/>
      <w:contextualSpacing/>
    </w:pPr>
  </w:style>
  <w:style w:type="character" w:styleId="Hipervnculo">
    <w:name w:val="Hyperlink"/>
    <w:basedOn w:val="Fuentedeprrafopredeter"/>
    <w:uiPriority w:val="99"/>
    <w:unhideWhenUsed/>
    <w:rsid w:val="003462CC"/>
    <w:rPr>
      <w:color w:val="0000FF" w:themeColor="hyperlink"/>
      <w:u w:val="single"/>
    </w:rPr>
  </w:style>
  <w:style w:type="paragraph" w:styleId="Sinespaciado">
    <w:name w:val="No Spacing"/>
    <w:uiPriority w:val="1"/>
    <w:qFormat/>
    <w:rsid w:val="003462CC"/>
    <w:pPr>
      <w:spacing w:after="0" w:line="240" w:lineRule="auto"/>
    </w:pPr>
  </w:style>
  <w:style w:type="table" w:styleId="Tablaconcuadrcula">
    <w:name w:val="Table Grid"/>
    <w:basedOn w:val="Tablanormal"/>
    <w:uiPriority w:val="59"/>
    <w:rsid w:val="00C22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229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29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8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62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62A8"/>
  </w:style>
  <w:style w:type="paragraph" w:styleId="Piedepgina">
    <w:name w:val="footer"/>
    <w:basedOn w:val="Normal"/>
    <w:link w:val="PiedepginaCar"/>
    <w:uiPriority w:val="99"/>
    <w:unhideWhenUsed/>
    <w:rsid w:val="00CC62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62A8"/>
  </w:style>
  <w:style w:type="paragraph" w:styleId="Prrafodelista">
    <w:name w:val="List Paragraph"/>
    <w:basedOn w:val="Normal"/>
    <w:uiPriority w:val="34"/>
    <w:qFormat/>
    <w:rsid w:val="001B0701"/>
    <w:pPr>
      <w:spacing w:after="160" w:line="259" w:lineRule="auto"/>
      <w:ind w:left="720"/>
      <w:contextualSpacing/>
    </w:pPr>
  </w:style>
  <w:style w:type="character" w:styleId="Hipervnculo">
    <w:name w:val="Hyperlink"/>
    <w:basedOn w:val="Fuentedeprrafopredeter"/>
    <w:uiPriority w:val="99"/>
    <w:unhideWhenUsed/>
    <w:rsid w:val="003462CC"/>
    <w:rPr>
      <w:color w:val="0000FF" w:themeColor="hyperlink"/>
      <w:u w:val="single"/>
    </w:rPr>
  </w:style>
  <w:style w:type="paragraph" w:styleId="Sinespaciado">
    <w:name w:val="No Spacing"/>
    <w:uiPriority w:val="1"/>
    <w:qFormat/>
    <w:rsid w:val="003462CC"/>
    <w:pPr>
      <w:spacing w:after="0" w:line="240" w:lineRule="auto"/>
    </w:pPr>
  </w:style>
  <w:style w:type="table" w:styleId="Tablaconcuadrcula">
    <w:name w:val="Table Grid"/>
    <w:basedOn w:val="Tablanormal"/>
    <w:uiPriority w:val="59"/>
    <w:rsid w:val="00C22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229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2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64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634D9-9483-4ABD-BCFE-65FB0766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1494</Words>
  <Characters>8217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Funcionario</dc:creator>
  <cp:lastModifiedBy>Funcionario</cp:lastModifiedBy>
  <cp:revision>23</cp:revision>
  <cp:lastPrinted>2015-09-18T15:43:00Z</cp:lastPrinted>
  <dcterms:created xsi:type="dcterms:W3CDTF">2016-11-01T21:29:00Z</dcterms:created>
  <dcterms:modified xsi:type="dcterms:W3CDTF">2016-12-07T22:38:00Z</dcterms:modified>
</cp:coreProperties>
</file>